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Військово-патріотичні збори як одна з ефективних форм національно-патріотичного виховання підростаючого покоління.</w:t>
      </w:r>
    </w:p>
    <w:p w:rsidR="00E837A6" w:rsidRDefault="00E837A6" w:rsidP="00E837A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Default="00E837A6" w:rsidP="00E837A6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A4547" w:rsidRPr="00CA4547" w:rsidRDefault="00CA4547" w:rsidP="00CA454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547">
        <w:rPr>
          <w:rFonts w:ascii="Times New Roman" w:hAnsi="Times New Roman"/>
          <w:sz w:val="28"/>
          <w:szCs w:val="28"/>
        </w:rPr>
        <w:t>Національно-патріотичне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A4547">
        <w:rPr>
          <w:rFonts w:ascii="Times New Roman" w:hAnsi="Times New Roman"/>
          <w:sz w:val="28"/>
          <w:szCs w:val="28"/>
        </w:rPr>
        <w:t>складовою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підростаючого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4547">
        <w:rPr>
          <w:rFonts w:ascii="Times New Roman" w:hAnsi="Times New Roman"/>
          <w:sz w:val="28"/>
          <w:szCs w:val="28"/>
        </w:rPr>
        <w:t>Воно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на прикладах </w:t>
      </w:r>
      <w:proofErr w:type="spellStart"/>
      <w:r w:rsidRPr="00CA4547">
        <w:rPr>
          <w:rFonts w:ascii="Times New Roman" w:hAnsi="Times New Roman"/>
          <w:sz w:val="28"/>
          <w:szCs w:val="28"/>
        </w:rPr>
        <w:t>історії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державності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547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козацтва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547">
        <w:rPr>
          <w:rFonts w:ascii="Times New Roman" w:hAnsi="Times New Roman"/>
          <w:sz w:val="28"/>
          <w:szCs w:val="28"/>
        </w:rPr>
        <w:t>героїки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визвольного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руху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547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A4547">
        <w:rPr>
          <w:rFonts w:ascii="Times New Roman" w:hAnsi="Times New Roman"/>
          <w:sz w:val="28"/>
          <w:szCs w:val="28"/>
        </w:rPr>
        <w:t>галузі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547">
        <w:rPr>
          <w:rFonts w:ascii="Times New Roman" w:hAnsi="Times New Roman"/>
          <w:sz w:val="28"/>
          <w:szCs w:val="28"/>
        </w:rPr>
        <w:t>освіти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науки, </w:t>
      </w:r>
      <w:proofErr w:type="spellStart"/>
      <w:r w:rsidRPr="00CA454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і спорту.</w:t>
      </w:r>
    </w:p>
    <w:p w:rsidR="00CA4547" w:rsidRPr="00CA4547" w:rsidRDefault="00CA4547" w:rsidP="00CA454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4547">
        <w:rPr>
          <w:rFonts w:ascii="Times New Roman" w:hAnsi="Times New Roman"/>
          <w:sz w:val="28"/>
          <w:szCs w:val="28"/>
          <w:lang w:val="uk-UA"/>
        </w:rPr>
        <w:t xml:space="preserve">Актуальність   національно-патріотичного  виховання  особистості </w:t>
      </w:r>
      <w:r>
        <w:rPr>
          <w:rFonts w:ascii="Times New Roman" w:hAnsi="Times New Roman"/>
          <w:sz w:val="28"/>
          <w:szCs w:val="28"/>
          <w:lang w:val="uk-UA"/>
        </w:rPr>
        <w:t>сьогодні</w:t>
      </w:r>
      <w:r w:rsidRPr="00CA4547">
        <w:rPr>
          <w:rFonts w:ascii="Times New Roman" w:hAnsi="Times New Roman"/>
          <w:sz w:val="28"/>
          <w:szCs w:val="28"/>
          <w:lang w:val="uk-UA"/>
        </w:rPr>
        <w:t xml:space="preserve"> значною мірою зумовлюється вимогами сучасних  державотворчих  процесів на засадах гуманізму, демократії, соціальної  справедливості, що мають забезпечити усім громадянам рівні стартові можливості для розвитку та застосування їхніх потенційних здібностей.</w:t>
      </w:r>
    </w:p>
    <w:p w:rsidR="00CA4547" w:rsidRPr="00256F2E" w:rsidRDefault="00CA4547" w:rsidP="009311D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4547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CA4547">
        <w:rPr>
          <w:rFonts w:ascii="Times New Roman" w:hAnsi="Times New Roman"/>
          <w:sz w:val="28"/>
          <w:szCs w:val="28"/>
        </w:rPr>
        <w:t>Отже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проблема </w:t>
      </w:r>
      <w:proofErr w:type="spellStart"/>
      <w:r w:rsidRPr="00CA4547">
        <w:rPr>
          <w:rFonts w:ascii="Times New Roman" w:hAnsi="Times New Roman"/>
          <w:sz w:val="28"/>
          <w:szCs w:val="28"/>
        </w:rPr>
        <w:t>патріотичного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A45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, як і в </w:t>
      </w:r>
      <w:proofErr w:type="spellStart"/>
      <w:r w:rsidRPr="00CA4547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роки,</w:t>
      </w:r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значущою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proofErr w:type="spellStart"/>
      <w:r w:rsidRPr="00CA4547">
        <w:rPr>
          <w:rFonts w:ascii="Times New Roman" w:hAnsi="Times New Roman"/>
          <w:sz w:val="28"/>
          <w:szCs w:val="28"/>
        </w:rPr>
        <w:t>оловною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запорукою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процвітання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держави</w:t>
      </w:r>
      <w:proofErr w:type="spellEnd"/>
      <w:r w:rsidRPr="00CA454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A4547">
        <w:rPr>
          <w:rFonts w:ascii="Times New Roman" w:hAnsi="Times New Roman"/>
          <w:sz w:val="28"/>
          <w:szCs w:val="28"/>
        </w:rPr>
        <w:t>національно-патріотичне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A4547">
        <w:rPr>
          <w:rFonts w:ascii="Times New Roman" w:hAnsi="Times New Roman"/>
          <w:sz w:val="28"/>
          <w:szCs w:val="28"/>
        </w:rPr>
        <w:t>молоді</w:t>
      </w:r>
      <w:proofErr w:type="spellEnd"/>
      <w:r w:rsidRPr="00CA454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837A6" w:rsidRDefault="009311D1" w:rsidP="009311D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Однією з ефективних форм національно-патріотичного виховання молоді сьогодні є проведення  військово-патріотичних зборів старшокласників. Пропонуємо вашій увазі матеріали з досвіду організації та проведення військово-патріотичних зборів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Луганської області.</w:t>
      </w:r>
    </w:p>
    <w:p w:rsidR="00E837A6" w:rsidRDefault="00E837A6" w:rsidP="009311D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9311D1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311D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Умови проведення військово-патріотичних зборів </w:t>
      </w:r>
    </w:p>
    <w:p w:rsidR="00E837A6" w:rsidRPr="009311D1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311D1">
        <w:rPr>
          <w:rFonts w:ascii="Times New Roman" w:hAnsi="Times New Roman"/>
          <w:b/>
          <w:sz w:val="28"/>
          <w:szCs w:val="28"/>
          <w:u w:val="single"/>
          <w:lang w:val="uk-UA"/>
        </w:rPr>
        <w:t>для команд старшокласників загальноосвітніх закладів району</w:t>
      </w:r>
    </w:p>
    <w:p w:rsidR="00E837A6" w:rsidRPr="00E837A6" w:rsidRDefault="00E837A6" w:rsidP="00E837A6">
      <w:pPr>
        <w:shd w:val="clear" w:color="auto" w:fill="FFFFFF"/>
        <w:tabs>
          <w:tab w:val="left" w:pos="426"/>
        </w:tabs>
        <w:spacing w:before="5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37A6" w:rsidRPr="00E837A6" w:rsidRDefault="00E837A6" w:rsidP="009311D1">
      <w:pPr>
        <w:shd w:val="clear" w:color="auto" w:fill="FFFFFF"/>
        <w:tabs>
          <w:tab w:val="left" w:pos="426"/>
        </w:tabs>
        <w:spacing w:before="5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Мета проведення</w:t>
      </w:r>
    </w:p>
    <w:p w:rsidR="00E837A6" w:rsidRPr="00E837A6" w:rsidRDefault="00E837A6" w:rsidP="00E837A6">
      <w:pPr>
        <w:spacing w:line="240" w:lineRule="auto"/>
        <w:ind w:firstLine="567"/>
        <w:contextualSpacing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E837A6">
        <w:rPr>
          <w:rFonts w:ascii="Times New Roman" w:hAnsi="Times New Roman"/>
          <w:spacing w:val="-5"/>
          <w:sz w:val="28"/>
          <w:szCs w:val="28"/>
          <w:lang w:val="uk-UA"/>
        </w:rPr>
        <w:tab/>
        <w:t>В</w:t>
      </w:r>
      <w:r w:rsidRPr="00E837A6">
        <w:rPr>
          <w:rFonts w:ascii="Times New Roman" w:hAnsi="Times New Roman"/>
          <w:sz w:val="28"/>
          <w:szCs w:val="28"/>
          <w:lang w:val="uk-UA" w:eastAsia="ru-RU"/>
        </w:rPr>
        <w:t>иховання патріотів України на засадах національної гідності, високої самосві</w:t>
      </w:r>
      <w:r>
        <w:rPr>
          <w:rFonts w:ascii="Times New Roman" w:hAnsi="Times New Roman"/>
          <w:sz w:val="28"/>
          <w:szCs w:val="28"/>
          <w:lang w:val="uk-UA" w:eastAsia="ru-RU"/>
        </w:rPr>
        <w:t>домості та активної громадянської</w:t>
      </w:r>
      <w:r w:rsidRPr="00E837A6">
        <w:rPr>
          <w:rFonts w:ascii="Times New Roman" w:hAnsi="Times New Roman"/>
          <w:sz w:val="28"/>
          <w:szCs w:val="28"/>
          <w:lang w:val="uk-UA" w:eastAsia="ru-RU"/>
        </w:rPr>
        <w:t xml:space="preserve"> позиції, здорового способу життя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837A6">
        <w:rPr>
          <w:rFonts w:ascii="Times New Roman" w:hAnsi="Times New Roman"/>
          <w:sz w:val="28"/>
          <w:szCs w:val="28"/>
          <w:lang w:val="uk-UA" w:eastAsia="ru-RU"/>
        </w:rPr>
        <w:t xml:space="preserve"> духовно багатої та фізично розвинені особистості, в</w:t>
      </w:r>
      <w:r w:rsidRPr="00E837A6">
        <w:rPr>
          <w:rFonts w:ascii="Times New Roman" w:hAnsi="Times New Roman"/>
          <w:spacing w:val="-5"/>
          <w:sz w:val="28"/>
          <w:szCs w:val="28"/>
          <w:lang w:val="uk-UA"/>
        </w:rPr>
        <w:t xml:space="preserve">досконалення методики національно-патріотичного виховання </w:t>
      </w:r>
      <w:r w:rsidRPr="00E837A6">
        <w:rPr>
          <w:rFonts w:ascii="Times New Roman" w:hAnsi="Times New Roman"/>
          <w:spacing w:val="-2"/>
          <w:sz w:val="28"/>
          <w:szCs w:val="28"/>
          <w:lang w:val="uk-UA"/>
        </w:rPr>
        <w:t>підростаючого покоління.</w:t>
      </w:r>
    </w:p>
    <w:p w:rsidR="009311D1" w:rsidRDefault="009311D1" w:rsidP="00E837A6">
      <w:pPr>
        <w:shd w:val="clear" w:color="auto" w:fill="FFFFFF"/>
        <w:tabs>
          <w:tab w:val="left" w:pos="426"/>
        </w:tabs>
        <w:spacing w:before="5" w:line="240" w:lineRule="auto"/>
        <w:contextualSpacing/>
        <w:jc w:val="center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E837A6" w:rsidRPr="00E837A6" w:rsidRDefault="00E837A6" w:rsidP="009311D1">
      <w:pPr>
        <w:shd w:val="clear" w:color="auto" w:fill="FFFFFF"/>
        <w:tabs>
          <w:tab w:val="left" w:pos="426"/>
        </w:tabs>
        <w:spacing w:before="5" w:line="240" w:lineRule="auto"/>
        <w:contextualSpacing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Основні завдання проведення зборів </w:t>
      </w:r>
    </w:p>
    <w:p w:rsidR="00E837A6" w:rsidRPr="00E837A6" w:rsidRDefault="00E837A6" w:rsidP="00E837A6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837A6">
        <w:rPr>
          <w:rFonts w:ascii="Times New Roman" w:hAnsi="Times New Roman"/>
          <w:sz w:val="28"/>
          <w:szCs w:val="28"/>
          <w:lang w:val="uk-UA" w:eastAsia="ru-RU"/>
        </w:rPr>
        <w:t>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цінностей; закріплення учнями знань, умінь і навичок</w:t>
      </w:r>
      <w:r w:rsidRPr="00E837A6">
        <w:rPr>
          <w:rFonts w:ascii="Times New Roman" w:hAnsi="Times New Roman"/>
          <w:spacing w:val="-8"/>
          <w:sz w:val="28"/>
          <w:szCs w:val="28"/>
          <w:lang w:val="uk-UA"/>
        </w:rPr>
        <w:t xml:space="preserve"> шкільного курсу Захисту Вітчизни</w:t>
      </w:r>
      <w:r w:rsidRPr="00E837A6">
        <w:rPr>
          <w:rFonts w:ascii="Times New Roman" w:hAnsi="Times New Roman"/>
          <w:spacing w:val="-9"/>
          <w:sz w:val="28"/>
          <w:szCs w:val="28"/>
          <w:lang w:val="uk-UA"/>
        </w:rPr>
        <w:t xml:space="preserve">, </w:t>
      </w:r>
      <w:r w:rsidRPr="00E837A6">
        <w:rPr>
          <w:rFonts w:ascii="Times New Roman" w:hAnsi="Times New Roman"/>
          <w:sz w:val="28"/>
          <w:szCs w:val="28"/>
          <w:lang w:val="uk-UA"/>
        </w:rPr>
        <w:t>н</w:t>
      </w:r>
      <w:r w:rsidRPr="00E837A6">
        <w:rPr>
          <w:rFonts w:ascii="Times New Roman" w:hAnsi="Times New Roman"/>
          <w:spacing w:val="-10"/>
          <w:sz w:val="28"/>
          <w:szCs w:val="28"/>
          <w:lang w:val="uk-UA"/>
        </w:rPr>
        <w:t>адання базової підготовки для служби в підрозділах ЗСУ, МНС, МВС</w:t>
      </w:r>
      <w:r w:rsidRPr="00E837A6">
        <w:rPr>
          <w:rFonts w:ascii="Times New Roman" w:hAnsi="Times New Roman"/>
          <w:sz w:val="28"/>
          <w:szCs w:val="28"/>
          <w:lang w:val="uk-UA" w:eastAsia="ru-RU"/>
        </w:rPr>
        <w:t>, формування у молоді високих морально-психологічних якостей на основі відновлених народних традицій; оволодіння учнями основами народної культурної спадщини; впровадження військово-прикладних видів спорту, народних ігор та забав з метою гартування духу й тіла; пропагування та популяризація здорового способу життя;  організація змістовного дозвілля.</w:t>
      </w:r>
    </w:p>
    <w:p w:rsidR="009311D1" w:rsidRDefault="009311D1" w:rsidP="00E837A6">
      <w:pPr>
        <w:shd w:val="clear" w:color="auto" w:fill="FFFFFF"/>
        <w:tabs>
          <w:tab w:val="left" w:pos="426"/>
        </w:tabs>
        <w:spacing w:before="5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E837A6" w:rsidP="009311D1">
      <w:pPr>
        <w:shd w:val="clear" w:color="auto" w:fill="FFFFFF"/>
        <w:tabs>
          <w:tab w:val="left" w:pos="426"/>
        </w:tabs>
        <w:spacing w:before="5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Учасники зборів</w:t>
      </w:r>
    </w:p>
    <w:p w:rsidR="00E837A6" w:rsidRPr="00E837A6" w:rsidRDefault="00E837A6" w:rsidP="00E83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оманди старшокласників загальноосвітніх закладів</w:t>
      </w:r>
      <w:r w:rsidRPr="00E837A6">
        <w:rPr>
          <w:rFonts w:ascii="Times New Roman" w:hAnsi="Times New Roman"/>
          <w:sz w:val="28"/>
          <w:szCs w:val="28"/>
          <w:lang w:val="uk-UA"/>
        </w:rPr>
        <w:t>, склад команди 8 осіб – 3 юнаки та 3 дівчини, вчитель допризовної підготовки, педагог-організатор (або заступник директора з виховної роботи).</w:t>
      </w:r>
    </w:p>
    <w:p w:rsidR="009311D1" w:rsidRDefault="009311D1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E837A6" w:rsidP="009311D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Керівництво зборами</w:t>
      </w:r>
    </w:p>
    <w:p w:rsidR="00E837A6" w:rsidRPr="00E837A6" w:rsidRDefault="00E837A6" w:rsidP="00E83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 xml:space="preserve">Загальне керівництво проведення зборів здійснюється відділом освіти </w:t>
      </w:r>
      <w:proofErr w:type="spellStart"/>
      <w:r w:rsidRPr="00E837A6"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 w:rsidRPr="00E837A6">
        <w:rPr>
          <w:rFonts w:ascii="Times New Roman" w:hAnsi="Times New Roman"/>
          <w:sz w:val="28"/>
          <w:szCs w:val="28"/>
          <w:lang w:val="uk-UA"/>
        </w:rPr>
        <w:t xml:space="preserve"> РДА. Безпосереднє керівництво здійснює головна суддівська колегія у складі</w:t>
      </w:r>
      <w:r w:rsidR="009311D1">
        <w:rPr>
          <w:rFonts w:ascii="Times New Roman" w:hAnsi="Times New Roman"/>
          <w:sz w:val="28"/>
          <w:szCs w:val="28"/>
          <w:lang w:val="uk-UA"/>
        </w:rPr>
        <w:t xml:space="preserve"> методистів</w:t>
      </w:r>
      <w:r w:rsidRPr="00E837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1D1">
        <w:rPr>
          <w:rFonts w:ascii="Times New Roman" w:hAnsi="Times New Roman"/>
          <w:sz w:val="28"/>
          <w:szCs w:val="28"/>
          <w:lang w:val="uk-UA"/>
        </w:rPr>
        <w:t xml:space="preserve">відділу освіти, </w:t>
      </w:r>
      <w:r w:rsidRPr="00E837A6">
        <w:rPr>
          <w:rFonts w:ascii="Times New Roman" w:hAnsi="Times New Roman"/>
          <w:sz w:val="28"/>
          <w:szCs w:val="28"/>
          <w:lang w:val="uk-UA"/>
        </w:rPr>
        <w:t xml:space="preserve"> викладачів допризовної підготовки, ЗДВР та педагогів-організаторів ЗОШ району</w:t>
      </w:r>
      <w:r w:rsidR="009311D1">
        <w:rPr>
          <w:rFonts w:ascii="Times New Roman" w:hAnsi="Times New Roman"/>
          <w:sz w:val="28"/>
          <w:szCs w:val="28"/>
          <w:lang w:val="uk-UA"/>
        </w:rPr>
        <w:t xml:space="preserve"> та військовослужбовців</w:t>
      </w:r>
      <w:r w:rsidRPr="00E837A6">
        <w:rPr>
          <w:rFonts w:ascii="Times New Roman" w:hAnsi="Times New Roman"/>
          <w:sz w:val="28"/>
          <w:szCs w:val="28"/>
          <w:lang w:val="uk-UA"/>
        </w:rPr>
        <w:t>.</w:t>
      </w:r>
    </w:p>
    <w:p w:rsidR="009311D1" w:rsidRDefault="009311D1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E837A6" w:rsidP="009311D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Дата та місце проведення</w:t>
      </w:r>
    </w:p>
    <w:p w:rsidR="00E837A6" w:rsidRPr="00E837A6" w:rsidRDefault="00E837A6" w:rsidP="00E83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>Збори проводяться</w:t>
      </w:r>
      <w:r w:rsidR="00D94481">
        <w:rPr>
          <w:rFonts w:ascii="Times New Roman" w:hAnsi="Times New Roman"/>
          <w:sz w:val="28"/>
          <w:szCs w:val="28"/>
          <w:lang w:val="uk-UA"/>
        </w:rPr>
        <w:t xml:space="preserve"> протягом трьох днів</w:t>
      </w:r>
      <w:r w:rsidRPr="00E837A6">
        <w:rPr>
          <w:rFonts w:ascii="Times New Roman" w:hAnsi="Times New Roman"/>
          <w:sz w:val="28"/>
          <w:szCs w:val="28"/>
          <w:lang w:val="uk-UA"/>
        </w:rPr>
        <w:t xml:space="preserve"> на базі СРКПЗОВ «</w:t>
      </w:r>
      <w:proofErr w:type="spellStart"/>
      <w:r w:rsidRPr="00E837A6">
        <w:rPr>
          <w:rFonts w:ascii="Times New Roman" w:hAnsi="Times New Roman"/>
          <w:sz w:val="28"/>
          <w:szCs w:val="28"/>
          <w:lang w:val="uk-UA"/>
        </w:rPr>
        <w:t>Гончарівський</w:t>
      </w:r>
      <w:proofErr w:type="spellEnd"/>
      <w:r w:rsidRPr="00E837A6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E837A6" w:rsidRP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Порядок проведення зборів:</w:t>
      </w:r>
    </w:p>
    <w:p w:rsidR="00E837A6" w:rsidRP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D94481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І день</w:t>
      </w:r>
    </w:p>
    <w:p w:rsidR="00E837A6" w:rsidRP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06"/>
        <w:gridCol w:w="1932"/>
        <w:gridCol w:w="2632"/>
      </w:tblGrid>
      <w:tr w:rsidR="00E837A6" w:rsidRPr="00E837A6" w:rsidTr="0032086A">
        <w:tc>
          <w:tcPr>
            <w:tcW w:w="1101" w:type="dxa"/>
          </w:tcPr>
          <w:p w:rsidR="00E837A6" w:rsidRPr="009311D1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906" w:type="dxa"/>
          </w:tcPr>
          <w:p w:rsidR="00E837A6" w:rsidRPr="009311D1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1932" w:type="dxa"/>
          </w:tcPr>
          <w:p w:rsidR="00E837A6" w:rsidRPr="009311D1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32" w:type="dxa"/>
          </w:tcPr>
          <w:p w:rsidR="00E837A6" w:rsidRPr="009311D1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Заїзд 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Поселення команд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Житлові корпуси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Конкурс військово-патріотичної пісні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19.00 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Вечеря 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19.45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Вікторина з історії ЗСУ та українського козацтва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Знайомство команд </w:t>
            </w:r>
          </w:p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(конкурс візиток)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21.15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Нарада керівників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21.30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Вечірня повірка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Фойє</w:t>
            </w: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32086A">
        <w:tc>
          <w:tcPr>
            <w:tcW w:w="110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22.00</w:t>
            </w:r>
          </w:p>
        </w:tc>
        <w:tc>
          <w:tcPr>
            <w:tcW w:w="3906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Відбій</w:t>
            </w:r>
          </w:p>
        </w:tc>
        <w:tc>
          <w:tcPr>
            <w:tcW w:w="19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837A6" w:rsidRP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837A6" w:rsidRDefault="00D94481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ІІ день</w:t>
      </w:r>
    </w:p>
    <w:p w:rsidR="009311D1" w:rsidRPr="00E837A6" w:rsidRDefault="009311D1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914"/>
        <w:gridCol w:w="1822"/>
        <w:gridCol w:w="2522"/>
      </w:tblGrid>
      <w:tr w:rsidR="009311D1" w:rsidRPr="009311D1" w:rsidTr="009311D1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6.30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Підйом 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6.50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Ранкова повірка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Фойє 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Плац 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7.30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Пошукова гра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Сніданок 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Воєнізована естафета «Десант»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Територія школи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Зустріч з військовослужбовцями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Обід 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Змагання за програмою допризовної підготовки юнаків</w:t>
            </w:r>
          </w:p>
        </w:tc>
        <w:tc>
          <w:tcPr>
            <w:tcW w:w="1822" w:type="dxa"/>
          </w:tcPr>
          <w:p w:rsidR="00E837A6" w:rsidRPr="00E837A6" w:rsidRDefault="00F97074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Стадіон </w:t>
            </w:r>
            <w:bookmarkStart w:id="0" w:name="_GoBack"/>
            <w:bookmarkEnd w:id="0"/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16.30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Конкурс строю та пісні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Плац 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17.30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Конкурс бойових листків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18.00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Вечеря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18.30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Лекторій 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19.30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Дискотека 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Фойє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21.30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Вечірня повірка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Фойє</w:t>
            </w: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8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22.00</w:t>
            </w:r>
          </w:p>
        </w:tc>
        <w:tc>
          <w:tcPr>
            <w:tcW w:w="3914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Відбій</w:t>
            </w:r>
          </w:p>
        </w:tc>
        <w:tc>
          <w:tcPr>
            <w:tcW w:w="18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837A6" w:rsidRP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837A6" w:rsidRPr="00E837A6" w:rsidRDefault="00D94481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ІІІ день</w:t>
      </w:r>
    </w:p>
    <w:p w:rsidR="00E837A6" w:rsidRDefault="00E837A6" w:rsidP="00E837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599"/>
        <w:gridCol w:w="2347"/>
        <w:gridCol w:w="2308"/>
      </w:tblGrid>
      <w:tr w:rsidR="009311D1" w:rsidRPr="009311D1" w:rsidTr="009311D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1" w:rsidRPr="009311D1" w:rsidRDefault="009311D1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311D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6.30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Підйом 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6.50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Ранкова повірка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Фойє 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7.00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Ранкова зарядка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Плац 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7.45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Нарада керівників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Актова зала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8.00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Сніданок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Їдальня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Здача приміщень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Житлові корпуси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9.30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Стройовий огляд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Плац </w:t>
            </w: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37A6" w:rsidRPr="00E837A6" w:rsidTr="009311D1">
        <w:tc>
          <w:tcPr>
            <w:tcW w:w="1091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599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Від'їзд команд </w:t>
            </w:r>
          </w:p>
        </w:tc>
        <w:tc>
          <w:tcPr>
            <w:tcW w:w="2347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E837A6" w:rsidRPr="00E837A6" w:rsidRDefault="00E837A6" w:rsidP="003208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837A6" w:rsidRPr="00E837A6" w:rsidRDefault="00E837A6" w:rsidP="00E837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7A6" w:rsidRPr="00E837A6" w:rsidRDefault="00E837A6" w:rsidP="009311D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Суддівство</w:t>
      </w:r>
    </w:p>
    <w:p w:rsidR="00E837A6" w:rsidRPr="00E837A6" w:rsidRDefault="00E837A6" w:rsidP="00E837A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>Суддівство конкурсу візиток, конкурсу новобранців, конкурсу військової пісні, вікторини з історії українського козацтва та конкурсу бойових листків колегіально оцінюють педагоги-організатори (або ЗДВР).</w:t>
      </w:r>
    </w:p>
    <w:p w:rsidR="00E837A6" w:rsidRPr="00E837A6" w:rsidRDefault="00E837A6" w:rsidP="00E837A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>Викладачі ДПЮ за жеребом здійснюють суддівство на одному з етапів змагань за програмою Спартакіади допризовної молоді: біг 100 м, стрільба із пневматичної зброї,  метання гранати Ф-1, підтягування у висі на високій перекладині (юнаки) та згинання рук в упорі лежачи (дівчата), чов</w:t>
      </w:r>
      <w:r w:rsidR="00FD55AA">
        <w:rPr>
          <w:rFonts w:ascii="Times New Roman" w:hAnsi="Times New Roman"/>
          <w:sz w:val="28"/>
          <w:szCs w:val="28"/>
          <w:lang w:val="uk-UA"/>
        </w:rPr>
        <w:t>никовий бік з передачею речового</w:t>
      </w:r>
      <w:r w:rsidRPr="00E837A6">
        <w:rPr>
          <w:rFonts w:ascii="Times New Roman" w:hAnsi="Times New Roman"/>
          <w:sz w:val="28"/>
          <w:szCs w:val="28"/>
          <w:lang w:val="uk-UA"/>
        </w:rPr>
        <w:t xml:space="preserve"> мішка. На етапі медичної підготовки суддівство колегіально здійснюють педагоги-організатори (або ЗДВР).</w:t>
      </w:r>
    </w:p>
    <w:p w:rsidR="00E837A6" w:rsidRPr="00E837A6" w:rsidRDefault="00E837A6" w:rsidP="00E837A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 xml:space="preserve">Викладачі ДПЮ за жеребом здійснюють суддівство на одному етапів воєнізованої естафети за програмою військово-спортивної гри: мишоловка, мінне поле, танк, лабіринт, смуга перешкод, </w:t>
      </w:r>
      <w:proofErr w:type="spellStart"/>
      <w:r w:rsidRPr="00E837A6">
        <w:rPr>
          <w:rFonts w:ascii="Times New Roman" w:hAnsi="Times New Roman"/>
          <w:sz w:val="28"/>
          <w:szCs w:val="28"/>
          <w:lang w:val="uk-UA"/>
        </w:rPr>
        <w:t>дартс</w:t>
      </w:r>
      <w:proofErr w:type="spellEnd"/>
      <w:r w:rsidRPr="00E837A6">
        <w:rPr>
          <w:rFonts w:ascii="Times New Roman" w:hAnsi="Times New Roman"/>
          <w:sz w:val="28"/>
          <w:szCs w:val="28"/>
          <w:lang w:val="uk-UA"/>
        </w:rPr>
        <w:t>. Інтервал старту команд – 5 хвилин.</w:t>
      </w:r>
    </w:p>
    <w:p w:rsidR="00E837A6" w:rsidRPr="00E837A6" w:rsidRDefault="00E837A6" w:rsidP="00E837A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837A6">
        <w:rPr>
          <w:rFonts w:ascii="Times New Roman" w:hAnsi="Times New Roman"/>
          <w:sz w:val="28"/>
          <w:szCs w:val="28"/>
          <w:lang w:val="uk-UA"/>
        </w:rPr>
        <w:lastRenderedPageBreak/>
        <w:t>Очки</w:t>
      </w:r>
      <w:proofErr w:type="spellEnd"/>
      <w:r w:rsidRPr="00E837A6">
        <w:rPr>
          <w:rFonts w:ascii="Times New Roman" w:hAnsi="Times New Roman"/>
          <w:sz w:val="28"/>
          <w:szCs w:val="28"/>
          <w:lang w:val="uk-UA"/>
        </w:rPr>
        <w:t xml:space="preserve"> в усіх видах змагань та конкурсах нараховуються згідно місця, яке посіла команда безпосередньо в заході. Визначення переможців – за найменшою сумою місць в усіх видах програми зборів. </w:t>
      </w:r>
    </w:p>
    <w:p w:rsidR="009311D1" w:rsidRDefault="009311D1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E837A6" w:rsidP="009311D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Штрафи та нагородження</w:t>
      </w:r>
    </w:p>
    <w:p w:rsidR="00E837A6" w:rsidRPr="00E837A6" w:rsidRDefault="00E837A6" w:rsidP="00E83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>Порушення дисципліни під час проведення заходів, запізнення на місце старту, порушення режиму дня караються нарахуванням 1 штрафного балу за кожний окремий випадок порушення. Команди, що посіли призові місця в загальному заліку, нагороджуються дипломами відділу освіти відповідного ступеня. Команди-переможці в окремих конкурсах та видах змагань нагороджуються грамотами відділу освіти. Інші команди нагороджуються грамотами за участь.</w:t>
      </w:r>
    </w:p>
    <w:p w:rsidR="009311D1" w:rsidRDefault="009311D1" w:rsidP="00E837A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37A6" w:rsidRPr="00E837A6" w:rsidRDefault="00E837A6" w:rsidP="009311D1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E837A6">
        <w:rPr>
          <w:rFonts w:ascii="Times New Roman" w:hAnsi="Times New Roman"/>
          <w:b/>
          <w:sz w:val="28"/>
          <w:szCs w:val="28"/>
          <w:lang w:val="uk-UA"/>
        </w:rPr>
        <w:t>Необхідні матеріали</w:t>
      </w:r>
    </w:p>
    <w:p w:rsidR="00E837A6" w:rsidRPr="00E837A6" w:rsidRDefault="00E837A6" w:rsidP="00E837A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7A6">
        <w:rPr>
          <w:rFonts w:ascii="Times New Roman" w:hAnsi="Times New Roman"/>
          <w:sz w:val="28"/>
          <w:szCs w:val="28"/>
          <w:lang w:val="uk-UA"/>
        </w:rPr>
        <w:t xml:space="preserve">Кожна команда при собі повинна мати: аркуш ватману розміром А-3 та матеріали для малювання бойового листка; 1 </w:t>
      </w:r>
      <w:proofErr w:type="spellStart"/>
      <w:r w:rsidRPr="00E837A6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837A6">
        <w:rPr>
          <w:rFonts w:ascii="Times New Roman" w:hAnsi="Times New Roman"/>
          <w:sz w:val="28"/>
          <w:szCs w:val="28"/>
          <w:lang w:val="uk-UA"/>
        </w:rPr>
        <w:t>. метр марлі для виготовлення марлевих пов'язок; 1 медичний бинт та виготовлену шину з алюмінієвої проволоки обшиту марлею; 50 набоїв для  стрільби із пневматичної зброї.</w:t>
      </w:r>
    </w:p>
    <w:p w:rsidR="007D1D2A" w:rsidRDefault="007D1D2A">
      <w:pPr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448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ПРОТОКОЛИ </w:t>
      </w:r>
    </w:p>
    <w:p w:rsidR="00D94481" w:rsidRPr="00D94481" w:rsidRDefault="00D94481" w:rsidP="00D94481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94481">
        <w:rPr>
          <w:rFonts w:ascii="Times New Roman" w:hAnsi="Times New Roman"/>
          <w:b/>
          <w:sz w:val="28"/>
          <w:szCs w:val="28"/>
          <w:u w:val="single"/>
          <w:lang w:val="uk-UA"/>
        </w:rPr>
        <w:t>військово-патріотичних зборів</w:t>
      </w:r>
    </w:p>
    <w:p w:rsidR="00D94481" w:rsidRDefault="00D9448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Протокол змагань 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програмою</w:t>
      </w: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 допризовної молоді </w:t>
      </w:r>
    </w:p>
    <w:p w:rsidR="00D94481" w:rsidRPr="00225196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196">
        <w:rPr>
          <w:rFonts w:ascii="Times New Roman" w:hAnsi="Times New Roman"/>
          <w:b/>
          <w:sz w:val="28"/>
          <w:szCs w:val="28"/>
          <w:lang w:val="uk-UA"/>
        </w:rPr>
        <w:t>в рамках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ійськово-патріотичних зборів для команд </w:t>
      </w:r>
      <w:r>
        <w:rPr>
          <w:rFonts w:ascii="Times New Roman" w:hAnsi="Times New Roman"/>
          <w:b/>
          <w:sz w:val="28"/>
          <w:szCs w:val="28"/>
          <w:lang w:val="uk-UA"/>
        </w:rPr>
        <w:t>старшокласників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508"/>
        <w:gridCol w:w="1454"/>
        <w:gridCol w:w="867"/>
        <w:gridCol w:w="1176"/>
        <w:gridCol w:w="1182"/>
        <w:gridCol w:w="835"/>
        <w:gridCol w:w="984"/>
        <w:gridCol w:w="1175"/>
      </w:tblGrid>
      <w:tr w:rsidR="00D94481" w:rsidTr="00AD2FE4">
        <w:tc>
          <w:tcPr>
            <w:tcW w:w="534" w:type="dxa"/>
            <w:vMerge w:val="restart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6ACC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751" w:type="dxa"/>
            <w:vMerge w:val="restart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команди</w:t>
            </w:r>
          </w:p>
        </w:tc>
        <w:tc>
          <w:tcPr>
            <w:tcW w:w="8215" w:type="dxa"/>
            <w:gridSpan w:val="5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6ACC">
              <w:rPr>
                <w:rFonts w:ascii="Times New Roman" w:hAnsi="Times New Roman"/>
                <w:sz w:val="20"/>
                <w:szCs w:val="20"/>
                <w:lang w:val="uk-UA"/>
              </w:rPr>
              <w:t>Спартакіада допризовної молоді</w:t>
            </w:r>
          </w:p>
        </w:tc>
        <w:tc>
          <w:tcPr>
            <w:tcW w:w="1643" w:type="dxa"/>
            <w:vMerge w:val="restart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Сума місць</w:t>
            </w:r>
          </w:p>
        </w:tc>
        <w:tc>
          <w:tcPr>
            <w:tcW w:w="1643" w:type="dxa"/>
            <w:vMerge w:val="restart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Загальне місце</w:t>
            </w:r>
          </w:p>
        </w:tc>
      </w:tr>
      <w:tr w:rsidR="00D94481" w:rsidTr="00AD2FE4">
        <w:tc>
          <w:tcPr>
            <w:tcW w:w="534" w:type="dxa"/>
            <w:vMerge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51" w:type="dxa"/>
            <w:vMerge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6ACC">
              <w:rPr>
                <w:rFonts w:ascii="Times New Roman" w:hAnsi="Times New Roman"/>
                <w:sz w:val="20"/>
                <w:szCs w:val="20"/>
                <w:lang w:val="uk-UA"/>
              </w:rPr>
              <w:t>Підтягування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43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Біг на 100 м</w:t>
            </w:r>
          </w:p>
        </w:tc>
        <w:tc>
          <w:tcPr>
            <w:tcW w:w="1643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Метання Ф-1</w:t>
            </w:r>
          </w:p>
        </w:tc>
        <w:tc>
          <w:tcPr>
            <w:tcW w:w="1643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Стрільба </w:t>
            </w: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Біг </w:t>
            </w:r>
          </w:p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 х 9 м</w:t>
            </w:r>
          </w:p>
        </w:tc>
        <w:tc>
          <w:tcPr>
            <w:tcW w:w="1643" w:type="dxa"/>
            <w:vMerge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  <w:vMerge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D94481">
        <w:trPr>
          <w:trHeight w:val="213"/>
        </w:trPr>
        <w:tc>
          <w:tcPr>
            <w:tcW w:w="534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51" w:type="dxa"/>
          </w:tcPr>
          <w:p w:rsidR="00D94481" w:rsidRPr="00043B83" w:rsidRDefault="00D94481" w:rsidP="00D9448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AD2FE4">
        <w:tc>
          <w:tcPr>
            <w:tcW w:w="534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51" w:type="dxa"/>
          </w:tcPr>
          <w:p w:rsidR="00D94481" w:rsidRPr="00043B83" w:rsidRDefault="00D94481" w:rsidP="00D9448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AD2FE4">
        <w:tc>
          <w:tcPr>
            <w:tcW w:w="534" w:type="dxa"/>
          </w:tcPr>
          <w:p w:rsidR="00D94481" w:rsidRPr="00FC6ACC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51" w:type="dxa"/>
          </w:tcPr>
          <w:p w:rsidR="00D94481" w:rsidRPr="00043B83" w:rsidRDefault="00D94481" w:rsidP="00D9448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3" w:type="dxa"/>
          </w:tcPr>
          <w:p w:rsidR="00D94481" w:rsidRDefault="00D94481" w:rsidP="00D944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4481" w:rsidRDefault="00D94481" w:rsidP="00D944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суддя змагань _______________________ 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19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Протокол змагань 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військово-спортивної гри «Десант"</w:t>
      </w:r>
    </w:p>
    <w:p w:rsidR="00D94481" w:rsidRPr="00225196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196">
        <w:rPr>
          <w:rFonts w:ascii="Times New Roman" w:hAnsi="Times New Roman"/>
          <w:b/>
          <w:sz w:val="28"/>
          <w:szCs w:val="28"/>
          <w:lang w:val="uk-UA"/>
        </w:rPr>
        <w:t>в рамках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ійськово-патріотичних зборів для команд </w:t>
      </w:r>
      <w:r>
        <w:rPr>
          <w:rFonts w:ascii="Times New Roman" w:hAnsi="Times New Roman"/>
          <w:b/>
          <w:sz w:val="28"/>
          <w:szCs w:val="28"/>
          <w:lang w:val="uk-UA"/>
        </w:rPr>
        <w:t>старшокласників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258"/>
        <w:gridCol w:w="1236"/>
        <w:gridCol w:w="1055"/>
        <w:gridCol w:w="907"/>
        <w:gridCol w:w="869"/>
        <w:gridCol w:w="835"/>
        <w:gridCol w:w="1088"/>
        <w:gridCol w:w="1025"/>
        <w:gridCol w:w="896"/>
      </w:tblGrid>
      <w:tr w:rsidR="00D94481" w:rsidTr="00AD2FE4">
        <w:tc>
          <w:tcPr>
            <w:tcW w:w="522" w:type="dxa"/>
            <w:vMerge w:val="restart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52E3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1650" w:type="dxa"/>
            <w:vMerge w:val="restart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команди</w:t>
            </w:r>
          </w:p>
        </w:tc>
        <w:tc>
          <w:tcPr>
            <w:tcW w:w="7893" w:type="dxa"/>
            <w:gridSpan w:val="7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 проходження дистанції</w:t>
            </w:r>
          </w:p>
        </w:tc>
        <w:tc>
          <w:tcPr>
            <w:tcW w:w="1099" w:type="dxa"/>
            <w:vMerge w:val="restart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 </w:t>
            </w:r>
          </w:p>
        </w:tc>
      </w:tr>
      <w:tr w:rsidR="00D94481" w:rsidTr="00AD2FE4">
        <w:tc>
          <w:tcPr>
            <w:tcW w:w="522" w:type="dxa"/>
            <w:vMerge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52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Мишоловка </w:t>
            </w:r>
          </w:p>
        </w:tc>
        <w:tc>
          <w:tcPr>
            <w:tcW w:w="1124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Лабіринт </w:t>
            </w:r>
          </w:p>
        </w:tc>
        <w:tc>
          <w:tcPr>
            <w:tcW w:w="1100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Мінне поле</w:t>
            </w:r>
          </w:p>
        </w:tc>
        <w:tc>
          <w:tcPr>
            <w:tcW w:w="1094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Стіна </w:t>
            </w:r>
          </w:p>
        </w:tc>
        <w:tc>
          <w:tcPr>
            <w:tcW w:w="1089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Танк </w:t>
            </w:r>
          </w:p>
        </w:tc>
        <w:tc>
          <w:tcPr>
            <w:tcW w:w="1130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Смуга перешкод</w:t>
            </w:r>
          </w:p>
        </w:tc>
        <w:tc>
          <w:tcPr>
            <w:tcW w:w="1120" w:type="dxa"/>
          </w:tcPr>
          <w:p w:rsidR="00D94481" w:rsidRPr="001F52E3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Снайпер </w:t>
            </w:r>
          </w:p>
        </w:tc>
        <w:tc>
          <w:tcPr>
            <w:tcW w:w="1099" w:type="dxa"/>
            <w:vMerge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AD2FE4">
        <w:tc>
          <w:tcPr>
            <w:tcW w:w="522" w:type="dxa"/>
          </w:tcPr>
          <w:p w:rsidR="00D94481" w:rsidRPr="00FC6ACC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AD2FE4">
        <w:tc>
          <w:tcPr>
            <w:tcW w:w="522" w:type="dxa"/>
          </w:tcPr>
          <w:p w:rsidR="00D94481" w:rsidRPr="00FC6ACC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4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89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</w:tcPr>
          <w:p w:rsidR="00D94481" w:rsidRPr="006242EE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Pr="00F3141B" w:rsidRDefault="00D94481" w:rsidP="00D9448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суддя змагань _______________________ 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uk-UA"/>
        </w:rPr>
        <w:t>підсумків конкурсної програми</w:t>
      </w:r>
    </w:p>
    <w:p w:rsidR="00D94481" w:rsidRPr="00225196" w:rsidRDefault="00D94481" w:rsidP="00D9448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25196">
        <w:rPr>
          <w:rFonts w:ascii="Times New Roman" w:hAnsi="Times New Roman"/>
          <w:b/>
          <w:sz w:val="28"/>
          <w:szCs w:val="28"/>
          <w:lang w:val="uk-UA"/>
        </w:rPr>
        <w:t xml:space="preserve">ійськово-патріотичних зборів для команд </w:t>
      </w:r>
      <w:r>
        <w:rPr>
          <w:rFonts w:ascii="Times New Roman" w:hAnsi="Times New Roman"/>
          <w:b/>
          <w:sz w:val="28"/>
          <w:szCs w:val="28"/>
          <w:lang w:val="uk-UA"/>
        </w:rPr>
        <w:t>старшокласників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949"/>
        <w:gridCol w:w="1150"/>
        <w:gridCol w:w="945"/>
        <w:gridCol w:w="1325"/>
        <w:gridCol w:w="945"/>
        <w:gridCol w:w="1153"/>
        <w:gridCol w:w="1102"/>
        <w:gridCol w:w="688"/>
        <w:gridCol w:w="964"/>
      </w:tblGrid>
      <w:tr w:rsidR="00D94481" w:rsidTr="00AD2FE4">
        <w:tc>
          <w:tcPr>
            <w:tcW w:w="533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63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команди</w:t>
            </w:r>
          </w:p>
        </w:tc>
        <w:tc>
          <w:tcPr>
            <w:tcW w:w="1522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Конкурс з медичної підготовки</w:t>
            </w:r>
          </w:p>
        </w:tc>
        <w:tc>
          <w:tcPr>
            <w:tcW w:w="1466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Конкурс строю та пісні</w:t>
            </w:r>
          </w:p>
        </w:tc>
        <w:tc>
          <w:tcPr>
            <w:tcW w:w="176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Вікторина з історії українського козацтва</w:t>
            </w:r>
          </w:p>
        </w:tc>
        <w:tc>
          <w:tcPr>
            <w:tcW w:w="146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Конкурс бойових листків</w:t>
            </w:r>
          </w:p>
        </w:tc>
        <w:tc>
          <w:tcPr>
            <w:tcW w:w="141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Конкурс командних</w:t>
            </w: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візиток</w:t>
            </w:r>
          </w:p>
        </w:tc>
        <w:tc>
          <w:tcPr>
            <w:tcW w:w="141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Конкурс військової пісні</w:t>
            </w:r>
          </w:p>
        </w:tc>
        <w:tc>
          <w:tcPr>
            <w:tcW w:w="141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Сума місць</w:t>
            </w:r>
          </w:p>
        </w:tc>
        <w:tc>
          <w:tcPr>
            <w:tcW w:w="1417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23E6">
              <w:rPr>
                <w:rFonts w:ascii="Times New Roman" w:hAnsi="Times New Roman"/>
                <w:sz w:val="20"/>
                <w:szCs w:val="20"/>
                <w:lang w:val="uk-UA"/>
              </w:rPr>
              <w:t>Загальне місце</w:t>
            </w:r>
          </w:p>
        </w:tc>
      </w:tr>
      <w:tr w:rsidR="00D94481" w:rsidTr="00AD2FE4">
        <w:tc>
          <w:tcPr>
            <w:tcW w:w="533" w:type="dxa"/>
          </w:tcPr>
          <w:p w:rsidR="00D94481" w:rsidRPr="00FC6ACC" w:rsidRDefault="00D94481" w:rsidP="00AD2F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D94481" w:rsidRPr="00FC6ACC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4481" w:rsidTr="00AD2FE4">
        <w:tc>
          <w:tcPr>
            <w:tcW w:w="533" w:type="dxa"/>
          </w:tcPr>
          <w:p w:rsidR="00D94481" w:rsidRPr="00FC6ACC" w:rsidRDefault="00D94481" w:rsidP="00AD2FE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</w:tcPr>
          <w:p w:rsidR="00D94481" w:rsidRPr="00FC6ACC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6" w:type="dxa"/>
          </w:tcPr>
          <w:p w:rsidR="00D94481" w:rsidRPr="001423E6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6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94481" w:rsidRDefault="00D94481" w:rsidP="00AD2FE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суддя змагань _______________________ </w:t>
      </w: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Default="00D94481" w:rsidP="00D944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94481" w:rsidRPr="00D94481" w:rsidRDefault="00D94481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D94481" w:rsidRPr="00D94481" w:rsidSect="00D944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C4C4C"/>
    <w:multiLevelType w:val="hybridMultilevel"/>
    <w:tmpl w:val="9D6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62"/>
    <w:rsid w:val="00256F2E"/>
    <w:rsid w:val="007D1D2A"/>
    <w:rsid w:val="009311D1"/>
    <w:rsid w:val="00CA4547"/>
    <w:rsid w:val="00D94481"/>
    <w:rsid w:val="00E837A6"/>
    <w:rsid w:val="00EB2E62"/>
    <w:rsid w:val="00F97074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C7C1-0F9D-456F-BE3E-031D13B9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A6"/>
    <w:pPr>
      <w:ind w:left="720"/>
      <w:contextualSpacing/>
    </w:pPr>
  </w:style>
  <w:style w:type="table" w:styleId="a4">
    <w:name w:val="Table Grid"/>
    <w:basedOn w:val="a1"/>
    <w:uiPriority w:val="59"/>
    <w:rsid w:val="00D9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6</cp:revision>
  <dcterms:created xsi:type="dcterms:W3CDTF">2017-02-21T06:24:00Z</dcterms:created>
  <dcterms:modified xsi:type="dcterms:W3CDTF">2017-12-08T06:04:00Z</dcterms:modified>
</cp:coreProperties>
</file>