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67" w:rsidRDefault="00E02EE0" w:rsidP="00876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Cs w:val="21"/>
          <w:lang w:eastAsia="uk-UA"/>
        </w:rPr>
      </w:pPr>
      <w:r>
        <w:rPr>
          <w:rFonts w:eastAsia="Calibri"/>
          <w:b/>
          <w:noProof/>
          <w:spacing w:val="10"/>
          <w:sz w:val="28"/>
          <w:szCs w:val="28"/>
        </w:rPr>
        <w:drawing>
          <wp:inline distT="0" distB="0" distL="0" distR="0">
            <wp:extent cx="3619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267" w:rsidRPr="00206046" w:rsidRDefault="00876267" w:rsidP="00876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Cs w:val="21"/>
          <w:lang w:eastAsia="uk-UA"/>
        </w:rPr>
      </w:pPr>
    </w:p>
    <w:p w:rsidR="00876267" w:rsidRPr="00206046" w:rsidRDefault="00876267" w:rsidP="00876267">
      <w:pPr>
        <w:jc w:val="center"/>
        <w:rPr>
          <w:rFonts w:eastAsia="Calibri"/>
          <w:b/>
          <w:i/>
          <w:sz w:val="28"/>
          <w:szCs w:val="28"/>
        </w:rPr>
      </w:pPr>
      <w:r w:rsidRPr="00206046">
        <w:rPr>
          <w:rFonts w:eastAsia="Calibri"/>
          <w:b/>
          <w:i/>
          <w:sz w:val="28"/>
          <w:szCs w:val="28"/>
        </w:rPr>
        <w:t>СВАТІВСЬКА РАЙОННА РАДА</w:t>
      </w:r>
    </w:p>
    <w:p w:rsidR="00876267" w:rsidRPr="00206046" w:rsidRDefault="00876267" w:rsidP="00876267">
      <w:pPr>
        <w:jc w:val="center"/>
        <w:rPr>
          <w:rFonts w:eastAsia="Calibri"/>
          <w:b/>
          <w:i/>
          <w:sz w:val="28"/>
          <w:szCs w:val="28"/>
        </w:rPr>
      </w:pPr>
      <w:r w:rsidRPr="00206046">
        <w:rPr>
          <w:rFonts w:eastAsia="Calibri"/>
          <w:b/>
          <w:i/>
          <w:sz w:val="28"/>
          <w:szCs w:val="28"/>
        </w:rPr>
        <w:t>ЛУГАНСЬКОЇ ОБЛАСТІ</w:t>
      </w:r>
    </w:p>
    <w:p w:rsidR="00876267" w:rsidRPr="00206046" w:rsidRDefault="00876267" w:rsidP="00876267">
      <w:pPr>
        <w:jc w:val="center"/>
        <w:rPr>
          <w:rFonts w:eastAsia="Calibri"/>
          <w:b/>
          <w:i/>
          <w:sz w:val="28"/>
          <w:szCs w:val="28"/>
        </w:rPr>
      </w:pPr>
      <w:r w:rsidRPr="00206046">
        <w:rPr>
          <w:rFonts w:eastAsia="Calibri"/>
          <w:b/>
          <w:i/>
          <w:sz w:val="28"/>
          <w:szCs w:val="28"/>
        </w:rPr>
        <w:t>СЬОМОГО СКЛИКАННЯ</w:t>
      </w:r>
    </w:p>
    <w:p w:rsidR="00876267" w:rsidRPr="00206046" w:rsidRDefault="00876267" w:rsidP="00876267">
      <w:pPr>
        <w:jc w:val="center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 xml:space="preserve">СОРОК </w:t>
      </w:r>
      <w:r w:rsidR="0015147C">
        <w:rPr>
          <w:rFonts w:eastAsia="Calibri"/>
          <w:b/>
          <w:i/>
          <w:sz w:val="28"/>
          <w:szCs w:val="28"/>
          <w:lang w:val="uk-UA"/>
        </w:rPr>
        <w:t>ТРЕТЯ</w:t>
      </w:r>
      <w:r w:rsidRPr="00206046">
        <w:rPr>
          <w:rFonts w:eastAsia="Calibri"/>
          <w:b/>
          <w:i/>
          <w:sz w:val="28"/>
          <w:szCs w:val="28"/>
        </w:rPr>
        <w:t xml:space="preserve"> СЕСІЯ</w:t>
      </w:r>
    </w:p>
    <w:p w:rsidR="00876267" w:rsidRPr="00206046" w:rsidRDefault="00876267" w:rsidP="00876267">
      <w:pPr>
        <w:jc w:val="center"/>
        <w:rPr>
          <w:rFonts w:eastAsia="Calibri"/>
          <w:b/>
          <w:i/>
          <w:sz w:val="28"/>
          <w:szCs w:val="28"/>
        </w:rPr>
      </w:pPr>
    </w:p>
    <w:p w:rsidR="00876267" w:rsidRPr="00206046" w:rsidRDefault="00876267" w:rsidP="00876267">
      <w:pPr>
        <w:jc w:val="center"/>
        <w:rPr>
          <w:rFonts w:eastAsia="Calibri"/>
          <w:b/>
          <w:i/>
          <w:sz w:val="28"/>
          <w:szCs w:val="28"/>
        </w:rPr>
      </w:pPr>
      <w:r w:rsidRPr="00206046">
        <w:rPr>
          <w:rFonts w:eastAsia="Calibri"/>
          <w:b/>
          <w:i/>
          <w:sz w:val="28"/>
          <w:szCs w:val="28"/>
        </w:rPr>
        <w:t>РІШЕННЯ</w:t>
      </w:r>
    </w:p>
    <w:p w:rsidR="00A86A61" w:rsidRDefault="00A86A61" w:rsidP="00876267">
      <w:pPr>
        <w:jc w:val="both"/>
        <w:rPr>
          <w:rFonts w:eastAsia="Calibri"/>
          <w:b/>
          <w:i/>
          <w:sz w:val="28"/>
          <w:szCs w:val="28"/>
          <w:lang w:val="uk-UA"/>
        </w:rPr>
      </w:pPr>
    </w:p>
    <w:p w:rsidR="00876267" w:rsidRPr="00876267" w:rsidRDefault="00A86A61" w:rsidP="00876267">
      <w:pPr>
        <w:jc w:val="both"/>
        <w:rPr>
          <w:rFonts w:eastAsia="Calibri"/>
          <w:sz w:val="28"/>
          <w:szCs w:val="28"/>
          <w:lang w:val="uk-UA"/>
        </w:rPr>
      </w:pPr>
      <w:r w:rsidRPr="00A86A61">
        <w:rPr>
          <w:rFonts w:eastAsia="Calibri"/>
          <w:sz w:val="28"/>
          <w:szCs w:val="28"/>
          <w:lang w:val="uk-UA"/>
        </w:rPr>
        <w:t>24</w:t>
      </w:r>
      <w:r w:rsidR="00876267">
        <w:rPr>
          <w:rFonts w:eastAsia="Calibri"/>
          <w:sz w:val="28"/>
          <w:szCs w:val="28"/>
        </w:rPr>
        <w:t xml:space="preserve"> грудня</w:t>
      </w:r>
      <w:r w:rsidR="00876267" w:rsidRPr="00206046">
        <w:rPr>
          <w:rFonts w:eastAsia="Calibri"/>
          <w:sz w:val="28"/>
          <w:szCs w:val="28"/>
        </w:rPr>
        <w:t xml:space="preserve"> 2019 р.</w:t>
      </w:r>
      <w:r w:rsidR="00876267" w:rsidRPr="00206046">
        <w:rPr>
          <w:rFonts w:eastAsia="Calibri"/>
          <w:sz w:val="28"/>
          <w:szCs w:val="28"/>
        </w:rPr>
        <w:tab/>
      </w:r>
      <w:r w:rsidR="00876267" w:rsidRPr="00206046">
        <w:rPr>
          <w:rFonts w:eastAsia="Calibri"/>
          <w:sz w:val="28"/>
          <w:szCs w:val="28"/>
        </w:rPr>
        <w:tab/>
      </w:r>
      <w:r w:rsidR="00876267" w:rsidRPr="00206046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  <w:lang w:val="uk-UA"/>
        </w:rPr>
        <w:tab/>
      </w:r>
      <w:r w:rsidR="00876267" w:rsidRPr="00206046">
        <w:rPr>
          <w:rFonts w:eastAsia="Calibri"/>
          <w:sz w:val="28"/>
          <w:szCs w:val="28"/>
        </w:rPr>
        <w:t xml:space="preserve">м. Сватове </w:t>
      </w:r>
      <w:r w:rsidR="00876267" w:rsidRPr="00206046">
        <w:rPr>
          <w:rFonts w:eastAsia="Calibri"/>
          <w:sz w:val="28"/>
          <w:szCs w:val="28"/>
        </w:rPr>
        <w:tab/>
      </w:r>
      <w:r w:rsidR="00876267" w:rsidRPr="00206046">
        <w:rPr>
          <w:rFonts w:eastAsia="Calibri"/>
          <w:sz w:val="28"/>
          <w:szCs w:val="28"/>
        </w:rPr>
        <w:tab/>
      </w:r>
      <w:r w:rsidR="00876267" w:rsidRPr="00206046">
        <w:rPr>
          <w:rFonts w:eastAsia="Calibri"/>
          <w:sz w:val="28"/>
          <w:szCs w:val="28"/>
        </w:rPr>
        <w:tab/>
      </w:r>
      <w:r w:rsidR="00876267" w:rsidRPr="00206046">
        <w:rPr>
          <w:rFonts w:eastAsia="Calibri"/>
          <w:sz w:val="28"/>
          <w:szCs w:val="28"/>
        </w:rPr>
        <w:tab/>
        <w:t xml:space="preserve">№ </w:t>
      </w:r>
      <w:r>
        <w:rPr>
          <w:rFonts w:eastAsia="Calibri"/>
          <w:sz w:val="28"/>
          <w:szCs w:val="28"/>
          <w:lang w:val="uk-UA"/>
        </w:rPr>
        <w:t>43/1</w:t>
      </w:r>
    </w:p>
    <w:p w:rsidR="00876267" w:rsidRPr="00E61E72" w:rsidRDefault="00876267" w:rsidP="00876267">
      <w:pPr>
        <w:jc w:val="both"/>
        <w:rPr>
          <w:b/>
          <w:sz w:val="28"/>
          <w:szCs w:val="32"/>
        </w:rPr>
      </w:pPr>
    </w:p>
    <w:p w:rsidR="006316EF" w:rsidRDefault="001E2D3F" w:rsidP="00876267">
      <w:pPr>
        <w:ind w:right="5385"/>
        <w:jc w:val="both"/>
        <w:rPr>
          <w:b/>
          <w:sz w:val="28"/>
          <w:szCs w:val="28"/>
          <w:lang w:val="uk-UA"/>
        </w:rPr>
      </w:pPr>
      <w:bookmarkStart w:id="0" w:name="26"/>
      <w:r w:rsidRPr="0075487D">
        <w:rPr>
          <w:b/>
          <w:color w:val="000000"/>
          <w:sz w:val="28"/>
          <w:szCs w:val="28"/>
          <w:lang w:val="uk-UA"/>
        </w:rPr>
        <w:t>Про місцевий бюджет</w:t>
      </w:r>
      <w:r w:rsidR="008F624E">
        <w:rPr>
          <w:b/>
          <w:color w:val="000000"/>
          <w:sz w:val="28"/>
          <w:szCs w:val="28"/>
          <w:lang w:val="uk-UA"/>
        </w:rPr>
        <w:t xml:space="preserve"> </w:t>
      </w:r>
      <w:bookmarkStart w:id="1" w:name="27"/>
      <w:bookmarkEnd w:id="0"/>
      <w:r w:rsidRPr="008F624E">
        <w:rPr>
          <w:b/>
          <w:color w:val="000000"/>
          <w:sz w:val="28"/>
          <w:szCs w:val="28"/>
          <w:lang w:val="uk-UA"/>
        </w:rPr>
        <w:t>Сватівського району</w:t>
      </w:r>
      <w:r w:rsidR="008F624E" w:rsidRPr="008F624E">
        <w:rPr>
          <w:b/>
          <w:color w:val="000000"/>
          <w:sz w:val="28"/>
          <w:szCs w:val="28"/>
          <w:lang w:val="uk-UA"/>
        </w:rPr>
        <w:t xml:space="preserve"> </w:t>
      </w:r>
      <w:bookmarkStart w:id="2" w:name="28"/>
      <w:bookmarkEnd w:id="1"/>
      <w:r w:rsidRPr="008F624E">
        <w:rPr>
          <w:b/>
          <w:color w:val="000000"/>
          <w:sz w:val="28"/>
          <w:szCs w:val="28"/>
          <w:lang w:val="uk-UA"/>
        </w:rPr>
        <w:t>на</w:t>
      </w:r>
      <w:r w:rsidRPr="008F624E">
        <w:rPr>
          <w:color w:val="000000"/>
          <w:sz w:val="28"/>
          <w:szCs w:val="28"/>
          <w:lang w:val="uk-UA"/>
        </w:rPr>
        <w:t xml:space="preserve"> </w:t>
      </w:r>
      <w:r w:rsidRPr="008F624E">
        <w:rPr>
          <w:b/>
          <w:color w:val="000000"/>
          <w:sz w:val="28"/>
          <w:szCs w:val="28"/>
          <w:lang w:val="uk-UA"/>
        </w:rPr>
        <w:t>20</w:t>
      </w:r>
      <w:r w:rsidR="007D6048" w:rsidRPr="008F624E">
        <w:rPr>
          <w:b/>
          <w:color w:val="000000"/>
          <w:sz w:val="28"/>
          <w:szCs w:val="28"/>
          <w:lang w:val="uk-UA"/>
        </w:rPr>
        <w:t>20</w:t>
      </w:r>
      <w:r w:rsidRPr="008F624E">
        <w:rPr>
          <w:color w:val="000000"/>
          <w:sz w:val="28"/>
          <w:szCs w:val="28"/>
          <w:lang w:val="uk-UA"/>
        </w:rPr>
        <w:t xml:space="preserve"> </w:t>
      </w:r>
      <w:r w:rsidRPr="008F624E">
        <w:rPr>
          <w:b/>
          <w:color w:val="000000"/>
          <w:sz w:val="28"/>
          <w:szCs w:val="28"/>
          <w:lang w:val="uk-UA"/>
        </w:rPr>
        <w:t>рік</w:t>
      </w:r>
      <w:r w:rsidR="008F624E">
        <w:rPr>
          <w:b/>
          <w:color w:val="000000"/>
          <w:sz w:val="28"/>
          <w:szCs w:val="28"/>
          <w:lang w:val="uk-UA"/>
        </w:rPr>
        <w:t xml:space="preserve"> </w:t>
      </w:r>
      <w:r w:rsidR="006316EF" w:rsidRPr="008F624E">
        <w:rPr>
          <w:b/>
          <w:sz w:val="28"/>
          <w:szCs w:val="28"/>
        </w:rPr>
        <w:t>(</w:t>
      </w:r>
      <w:r w:rsidR="00A940E3" w:rsidRPr="008F624E">
        <w:rPr>
          <w:b/>
          <w:sz w:val="28"/>
          <w:szCs w:val="28"/>
          <w:u w:val="single"/>
          <w:lang w:val="uk-UA"/>
        </w:rPr>
        <w:t>12313200000</w:t>
      </w:r>
      <w:r w:rsidR="006316EF" w:rsidRPr="008F624E">
        <w:rPr>
          <w:b/>
          <w:sz w:val="28"/>
          <w:szCs w:val="28"/>
        </w:rPr>
        <w:t>)</w:t>
      </w:r>
    </w:p>
    <w:p w:rsidR="009C2D04" w:rsidRPr="009C2D04" w:rsidRDefault="009C2D04" w:rsidP="00876267">
      <w:pPr>
        <w:ind w:right="5385"/>
        <w:jc w:val="both"/>
        <w:rPr>
          <w:sz w:val="22"/>
          <w:szCs w:val="28"/>
          <w:lang w:val="uk-UA"/>
        </w:rPr>
      </w:pPr>
      <w:r>
        <w:rPr>
          <w:sz w:val="22"/>
          <w:szCs w:val="28"/>
          <w:lang w:val="uk-UA"/>
        </w:rPr>
        <w:t xml:space="preserve">  </w:t>
      </w:r>
      <w:r w:rsidRPr="009C2D04">
        <w:rPr>
          <w:sz w:val="22"/>
          <w:szCs w:val="28"/>
          <w:lang w:val="uk-UA"/>
        </w:rPr>
        <w:t>(код бюджету)</w:t>
      </w:r>
    </w:p>
    <w:p w:rsidR="006316EF" w:rsidRPr="0075487D" w:rsidRDefault="006316EF" w:rsidP="00876267">
      <w:pPr>
        <w:jc w:val="center"/>
        <w:rPr>
          <w:color w:val="000000"/>
          <w:sz w:val="28"/>
          <w:szCs w:val="28"/>
          <w:lang w:val="uk-UA"/>
        </w:rPr>
      </w:pPr>
    </w:p>
    <w:bookmarkEnd w:id="2"/>
    <w:p w:rsidR="008F624E" w:rsidRPr="008F624E" w:rsidRDefault="001E2D3F" w:rsidP="00876267">
      <w:pPr>
        <w:ind w:firstLine="567"/>
        <w:jc w:val="both"/>
        <w:rPr>
          <w:sz w:val="28"/>
          <w:szCs w:val="28"/>
          <w:lang w:val="uk-UA"/>
        </w:rPr>
      </w:pPr>
      <w:r w:rsidRPr="008F624E">
        <w:rPr>
          <w:color w:val="000000"/>
          <w:sz w:val="28"/>
          <w:szCs w:val="28"/>
          <w:lang w:val="uk-UA"/>
        </w:rPr>
        <w:t xml:space="preserve">Керуючись Бюджетним кодексом України, Законом України </w:t>
      </w:r>
      <w:r w:rsidR="003447F4" w:rsidRPr="008F624E">
        <w:rPr>
          <w:sz w:val="28"/>
          <w:szCs w:val="28"/>
          <w:lang w:val="uk-UA"/>
        </w:rPr>
        <w:t>«</w:t>
      </w:r>
      <w:r w:rsidRPr="008F624E">
        <w:rPr>
          <w:color w:val="000000"/>
          <w:sz w:val="28"/>
          <w:szCs w:val="28"/>
          <w:lang w:val="uk-UA"/>
        </w:rPr>
        <w:t>Про місцеве самоврядування</w:t>
      </w:r>
      <w:r w:rsidR="00930763">
        <w:rPr>
          <w:color w:val="000000"/>
          <w:sz w:val="28"/>
          <w:szCs w:val="28"/>
          <w:lang w:val="uk-UA"/>
        </w:rPr>
        <w:t xml:space="preserve"> в Україні</w:t>
      </w:r>
      <w:r w:rsidR="003447F4" w:rsidRPr="008F624E">
        <w:rPr>
          <w:sz w:val="28"/>
          <w:szCs w:val="28"/>
          <w:lang w:val="uk-UA"/>
        </w:rPr>
        <w:t>»</w:t>
      </w:r>
      <w:r w:rsidRPr="008F624E">
        <w:rPr>
          <w:color w:val="000000"/>
          <w:sz w:val="28"/>
          <w:szCs w:val="28"/>
          <w:lang w:val="uk-UA"/>
        </w:rPr>
        <w:t xml:space="preserve">, </w:t>
      </w:r>
      <w:r w:rsidR="0011017C" w:rsidRPr="008F624E">
        <w:rPr>
          <w:sz w:val="28"/>
          <w:szCs w:val="28"/>
          <w:lang w:val="uk-UA"/>
        </w:rPr>
        <w:t>Сватівська районна</w:t>
      </w:r>
      <w:r w:rsidR="00494682" w:rsidRPr="008F624E">
        <w:rPr>
          <w:sz w:val="28"/>
          <w:szCs w:val="28"/>
          <w:lang w:val="uk-UA"/>
        </w:rPr>
        <w:t xml:space="preserve"> </w:t>
      </w:r>
      <w:r w:rsidR="000540CF" w:rsidRPr="008F624E">
        <w:rPr>
          <w:sz w:val="28"/>
          <w:szCs w:val="28"/>
          <w:lang w:val="uk-UA"/>
        </w:rPr>
        <w:t>рада</w:t>
      </w:r>
      <w:r w:rsidR="008F624E" w:rsidRPr="008F624E">
        <w:rPr>
          <w:sz w:val="28"/>
          <w:szCs w:val="28"/>
          <w:lang w:val="uk-UA"/>
        </w:rPr>
        <w:t xml:space="preserve"> </w:t>
      </w:r>
    </w:p>
    <w:p w:rsidR="008F624E" w:rsidRDefault="008F624E" w:rsidP="00876267">
      <w:pPr>
        <w:rPr>
          <w:sz w:val="28"/>
          <w:szCs w:val="28"/>
          <w:lang w:val="uk-UA"/>
        </w:rPr>
      </w:pPr>
    </w:p>
    <w:p w:rsidR="000540CF" w:rsidRPr="00876267" w:rsidRDefault="000540CF" w:rsidP="00876267">
      <w:pPr>
        <w:rPr>
          <w:sz w:val="28"/>
          <w:szCs w:val="28"/>
          <w:lang w:val="uk-UA"/>
        </w:rPr>
      </w:pPr>
      <w:r w:rsidRPr="00876267">
        <w:rPr>
          <w:sz w:val="28"/>
          <w:szCs w:val="28"/>
          <w:lang w:val="uk-UA"/>
        </w:rPr>
        <w:t>ВИРІШИЛА:</w:t>
      </w:r>
    </w:p>
    <w:p w:rsidR="000540CF" w:rsidRPr="00C44A31" w:rsidRDefault="000540CF" w:rsidP="00876267">
      <w:pPr>
        <w:ind w:firstLine="1985"/>
        <w:rPr>
          <w:sz w:val="28"/>
          <w:szCs w:val="28"/>
          <w:lang w:val="uk-UA"/>
        </w:rPr>
      </w:pPr>
    </w:p>
    <w:p w:rsidR="004849CB" w:rsidRDefault="004F02D7" w:rsidP="00D60327">
      <w:pPr>
        <w:pStyle w:val="a4"/>
        <w:numPr>
          <w:ilvl w:val="0"/>
          <w:numId w:val="4"/>
        </w:numPr>
        <w:tabs>
          <w:tab w:val="left" w:pos="1134"/>
        </w:tabs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4F02D7">
        <w:rPr>
          <w:rFonts w:ascii="Times New Roman" w:hAnsi="Times New Roman"/>
          <w:sz w:val="28"/>
          <w:szCs w:val="28"/>
        </w:rPr>
        <w:t>Визначити</w:t>
      </w:r>
      <w:r w:rsidR="00B77AC9">
        <w:rPr>
          <w:rFonts w:ascii="Times New Roman" w:hAnsi="Times New Roman"/>
          <w:sz w:val="28"/>
          <w:szCs w:val="28"/>
        </w:rPr>
        <w:t xml:space="preserve"> на 20</w:t>
      </w:r>
      <w:r w:rsidR="007D6048">
        <w:rPr>
          <w:rFonts w:ascii="Times New Roman" w:hAnsi="Times New Roman"/>
          <w:sz w:val="28"/>
          <w:szCs w:val="28"/>
        </w:rPr>
        <w:t>20</w:t>
      </w:r>
      <w:r w:rsidR="0011017C">
        <w:rPr>
          <w:rFonts w:ascii="Times New Roman" w:hAnsi="Times New Roman"/>
          <w:sz w:val="28"/>
          <w:szCs w:val="28"/>
        </w:rPr>
        <w:t xml:space="preserve"> </w:t>
      </w:r>
      <w:r w:rsidR="004849CB" w:rsidRPr="004F02D7">
        <w:rPr>
          <w:rFonts w:ascii="Times New Roman" w:hAnsi="Times New Roman"/>
          <w:sz w:val="28"/>
          <w:szCs w:val="28"/>
        </w:rPr>
        <w:t>рік:</w:t>
      </w:r>
    </w:p>
    <w:p w:rsidR="000B7669" w:rsidRPr="0075487D" w:rsidRDefault="000B7669" w:rsidP="00876267">
      <w:pPr>
        <w:ind w:firstLine="567"/>
        <w:jc w:val="both"/>
        <w:rPr>
          <w:color w:val="000000"/>
          <w:sz w:val="28"/>
          <w:szCs w:val="28"/>
          <w:lang w:val="uk-UA"/>
        </w:rPr>
      </w:pPr>
      <w:bookmarkStart w:id="3" w:name="31"/>
      <w:r w:rsidRPr="0075487D">
        <w:rPr>
          <w:b/>
          <w:color w:val="000000"/>
          <w:sz w:val="28"/>
          <w:szCs w:val="28"/>
          <w:lang w:val="uk-UA"/>
        </w:rPr>
        <w:t>доходи</w:t>
      </w:r>
      <w:r w:rsidRPr="0075487D">
        <w:rPr>
          <w:color w:val="000000"/>
          <w:sz w:val="28"/>
          <w:szCs w:val="28"/>
          <w:lang w:val="uk-UA"/>
        </w:rPr>
        <w:t xml:space="preserve"> </w:t>
      </w:r>
      <w:r w:rsidR="00BD3270">
        <w:rPr>
          <w:color w:val="000000"/>
          <w:sz w:val="28"/>
          <w:szCs w:val="28"/>
          <w:lang w:val="uk-UA"/>
        </w:rPr>
        <w:t xml:space="preserve">районного </w:t>
      </w:r>
      <w:r w:rsidRPr="0075487D">
        <w:rPr>
          <w:color w:val="000000"/>
          <w:sz w:val="28"/>
          <w:szCs w:val="28"/>
          <w:lang w:val="uk-UA"/>
        </w:rPr>
        <w:t xml:space="preserve">бюджету у сумі </w:t>
      </w:r>
      <w:r w:rsidR="0056126D">
        <w:rPr>
          <w:color w:val="000000"/>
          <w:sz w:val="28"/>
          <w:szCs w:val="28"/>
          <w:lang w:val="uk-UA"/>
        </w:rPr>
        <w:t>185329623</w:t>
      </w:r>
      <w:r w:rsidR="00D07965">
        <w:rPr>
          <w:color w:val="000000"/>
          <w:sz w:val="28"/>
          <w:szCs w:val="28"/>
          <w:lang w:val="uk-UA"/>
        </w:rPr>
        <w:t xml:space="preserve"> </w:t>
      </w:r>
      <w:r w:rsidRPr="0075487D">
        <w:rPr>
          <w:color w:val="000000"/>
          <w:sz w:val="28"/>
          <w:szCs w:val="28"/>
          <w:lang w:val="uk-UA"/>
        </w:rPr>
        <w:t xml:space="preserve">гривень, у тому числі доходи загального фонду </w:t>
      </w:r>
      <w:r w:rsidR="00BD3270">
        <w:rPr>
          <w:color w:val="000000"/>
          <w:sz w:val="28"/>
          <w:szCs w:val="28"/>
          <w:lang w:val="uk-UA"/>
        </w:rPr>
        <w:t>районного</w:t>
      </w:r>
      <w:r w:rsidRPr="0075487D">
        <w:rPr>
          <w:color w:val="000000"/>
          <w:sz w:val="28"/>
          <w:szCs w:val="28"/>
          <w:lang w:val="uk-UA"/>
        </w:rPr>
        <w:t xml:space="preserve"> бюджету </w:t>
      </w:r>
      <w:r w:rsidR="0056126D">
        <w:rPr>
          <w:color w:val="000000"/>
          <w:sz w:val="28"/>
          <w:szCs w:val="28"/>
          <w:lang w:val="uk-UA"/>
        </w:rPr>
        <w:t>-</w:t>
      </w:r>
      <w:r w:rsidRPr="0075487D">
        <w:rPr>
          <w:color w:val="000000"/>
          <w:sz w:val="28"/>
          <w:szCs w:val="28"/>
          <w:lang w:val="uk-UA"/>
        </w:rPr>
        <w:t xml:space="preserve"> </w:t>
      </w:r>
      <w:r w:rsidR="0056126D">
        <w:rPr>
          <w:color w:val="000000"/>
          <w:sz w:val="28"/>
          <w:szCs w:val="28"/>
          <w:lang w:val="uk-UA"/>
        </w:rPr>
        <w:t xml:space="preserve">183304273 </w:t>
      </w:r>
      <w:r w:rsidRPr="0075487D">
        <w:rPr>
          <w:color w:val="000000"/>
          <w:sz w:val="28"/>
          <w:szCs w:val="28"/>
          <w:lang w:val="uk-UA"/>
        </w:rPr>
        <w:t xml:space="preserve">гривень та доходи спеціального фонду </w:t>
      </w:r>
      <w:r w:rsidR="00BD3270">
        <w:rPr>
          <w:color w:val="000000"/>
          <w:sz w:val="28"/>
          <w:szCs w:val="28"/>
          <w:lang w:val="uk-UA"/>
        </w:rPr>
        <w:t>районного</w:t>
      </w:r>
      <w:r w:rsidRPr="0075487D">
        <w:rPr>
          <w:color w:val="000000"/>
          <w:sz w:val="28"/>
          <w:szCs w:val="28"/>
          <w:lang w:val="uk-UA"/>
        </w:rPr>
        <w:t xml:space="preserve"> бюджету - </w:t>
      </w:r>
      <w:r w:rsidR="0056126D">
        <w:rPr>
          <w:color w:val="000000"/>
          <w:sz w:val="28"/>
          <w:szCs w:val="28"/>
          <w:lang w:val="uk-UA"/>
        </w:rPr>
        <w:t>2025350</w:t>
      </w:r>
      <w:r w:rsidRPr="0075487D">
        <w:rPr>
          <w:color w:val="000000"/>
          <w:sz w:val="28"/>
          <w:szCs w:val="28"/>
          <w:lang w:val="uk-UA"/>
        </w:rPr>
        <w:t xml:space="preserve"> гривень згідно з додатком 1 до цього рішення;</w:t>
      </w:r>
    </w:p>
    <w:p w:rsidR="000B7669" w:rsidRPr="0075487D" w:rsidRDefault="000B7669" w:rsidP="00876267">
      <w:pPr>
        <w:ind w:firstLine="567"/>
        <w:jc w:val="both"/>
        <w:rPr>
          <w:color w:val="000000"/>
          <w:sz w:val="28"/>
          <w:szCs w:val="28"/>
          <w:lang w:val="uk-UA"/>
        </w:rPr>
      </w:pPr>
      <w:bookmarkStart w:id="4" w:name="32"/>
      <w:bookmarkEnd w:id="3"/>
      <w:r w:rsidRPr="0075487D">
        <w:rPr>
          <w:b/>
          <w:color w:val="000000"/>
          <w:sz w:val="28"/>
          <w:szCs w:val="28"/>
          <w:lang w:val="uk-UA"/>
        </w:rPr>
        <w:t>видатки</w:t>
      </w:r>
      <w:r w:rsidRPr="0075487D">
        <w:rPr>
          <w:color w:val="000000"/>
          <w:sz w:val="28"/>
          <w:szCs w:val="28"/>
          <w:lang w:val="uk-UA"/>
        </w:rPr>
        <w:t xml:space="preserve"> </w:t>
      </w:r>
      <w:r w:rsidR="00BD3270">
        <w:rPr>
          <w:color w:val="000000"/>
          <w:sz w:val="28"/>
          <w:szCs w:val="28"/>
          <w:lang w:val="uk-UA"/>
        </w:rPr>
        <w:t>районного</w:t>
      </w:r>
      <w:r w:rsidRPr="0075487D">
        <w:rPr>
          <w:color w:val="000000"/>
          <w:sz w:val="28"/>
          <w:szCs w:val="28"/>
          <w:lang w:val="uk-UA"/>
        </w:rPr>
        <w:t xml:space="preserve"> бюджету у сумі </w:t>
      </w:r>
      <w:r w:rsidR="0056126D">
        <w:rPr>
          <w:color w:val="000000"/>
          <w:sz w:val="28"/>
          <w:szCs w:val="28"/>
          <w:lang w:val="uk-UA"/>
        </w:rPr>
        <w:t xml:space="preserve">185329623 </w:t>
      </w:r>
      <w:r w:rsidRPr="0075487D">
        <w:rPr>
          <w:color w:val="000000"/>
          <w:sz w:val="28"/>
          <w:szCs w:val="28"/>
          <w:lang w:val="uk-UA"/>
        </w:rPr>
        <w:t xml:space="preserve"> гривень, у тому числі видатки загального фонду </w:t>
      </w:r>
      <w:r w:rsidR="00BD3270">
        <w:rPr>
          <w:color w:val="000000"/>
          <w:sz w:val="28"/>
          <w:szCs w:val="28"/>
          <w:lang w:val="uk-UA"/>
        </w:rPr>
        <w:t>районного</w:t>
      </w:r>
      <w:r w:rsidRPr="0075487D">
        <w:rPr>
          <w:color w:val="000000"/>
          <w:sz w:val="28"/>
          <w:szCs w:val="28"/>
          <w:lang w:val="uk-UA"/>
        </w:rPr>
        <w:t xml:space="preserve"> бюджету - </w:t>
      </w:r>
      <w:r w:rsidR="0056126D">
        <w:rPr>
          <w:color w:val="000000"/>
          <w:sz w:val="28"/>
          <w:szCs w:val="28"/>
          <w:lang w:val="uk-UA"/>
        </w:rPr>
        <w:t xml:space="preserve">183304273 </w:t>
      </w:r>
      <w:r w:rsidRPr="0075487D">
        <w:rPr>
          <w:color w:val="000000"/>
          <w:sz w:val="28"/>
          <w:szCs w:val="28"/>
          <w:lang w:val="uk-UA"/>
        </w:rPr>
        <w:t xml:space="preserve">гривень та видатки спеціального фонду </w:t>
      </w:r>
      <w:r w:rsidR="00BD3270">
        <w:rPr>
          <w:color w:val="000000"/>
          <w:sz w:val="28"/>
          <w:szCs w:val="28"/>
          <w:lang w:val="uk-UA"/>
        </w:rPr>
        <w:t>районного</w:t>
      </w:r>
      <w:r w:rsidRPr="0075487D">
        <w:rPr>
          <w:color w:val="000000"/>
          <w:sz w:val="28"/>
          <w:szCs w:val="28"/>
          <w:lang w:val="uk-UA"/>
        </w:rPr>
        <w:t xml:space="preserve"> бюджету - </w:t>
      </w:r>
      <w:r w:rsidR="0056126D">
        <w:rPr>
          <w:color w:val="000000"/>
          <w:sz w:val="28"/>
          <w:szCs w:val="28"/>
          <w:lang w:val="uk-UA"/>
        </w:rPr>
        <w:t>2025350</w:t>
      </w:r>
      <w:r w:rsidRPr="0075487D">
        <w:rPr>
          <w:color w:val="000000"/>
          <w:sz w:val="28"/>
          <w:szCs w:val="28"/>
          <w:lang w:val="uk-UA"/>
        </w:rPr>
        <w:t xml:space="preserve"> гривень;</w:t>
      </w:r>
    </w:p>
    <w:p w:rsidR="000B7669" w:rsidRPr="008E6BD0" w:rsidRDefault="000B7669" w:rsidP="00876267">
      <w:pPr>
        <w:ind w:firstLine="567"/>
        <w:jc w:val="both"/>
        <w:rPr>
          <w:color w:val="000000"/>
          <w:sz w:val="28"/>
          <w:szCs w:val="28"/>
          <w:lang w:val="uk-UA"/>
        </w:rPr>
      </w:pPr>
      <w:bookmarkStart w:id="5" w:name="33"/>
      <w:bookmarkEnd w:id="4"/>
      <w:r w:rsidRPr="0075487D">
        <w:rPr>
          <w:b/>
          <w:color w:val="000000"/>
          <w:sz w:val="28"/>
          <w:szCs w:val="28"/>
          <w:lang w:val="uk-UA"/>
        </w:rPr>
        <w:t>повернення кредитів</w:t>
      </w:r>
      <w:r w:rsidRPr="0075487D">
        <w:rPr>
          <w:color w:val="000000"/>
          <w:sz w:val="28"/>
          <w:szCs w:val="28"/>
          <w:lang w:val="uk-UA"/>
        </w:rPr>
        <w:t xml:space="preserve"> до </w:t>
      </w:r>
      <w:r w:rsidR="00BD3270">
        <w:rPr>
          <w:color w:val="000000"/>
          <w:sz w:val="28"/>
          <w:szCs w:val="28"/>
          <w:lang w:val="uk-UA"/>
        </w:rPr>
        <w:t>районного</w:t>
      </w:r>
      <w:r w:rsidRPr="0075487D">
        <w:rPr>
          <w:color w:val="000000"/>
          <w:sz w:val="28"/>
          <w:szCs w:val="28"/>
          <w:lang w:val="uk-UA"/>
        </w:rPr>
        <w:t xml:space="preserve"> бюджету у сумі </w:t>
      </w:r>
      <w:r w:rsidR="008B051E">
        <w:rPr>
          <w:color w:val="000000"/>
          <w:sz w:val="28"/>
          <w:szCs w:val="28"/>
          <w:lang w:val="uk-UA"/>
        </w:rPr>
        <w:t>30000</w:t>
      </w:r>
      <w:r w:rsidR="000F5584" w:rsidRPr="008E6BD0">
        <w:rPr>
          <w:color w:val="000000"/>
          <w:sz w:val="28"/>
          <w:szCs w:val="28"/>
          <w:lang w:val="uk-UA"/>
        </w:rPr>
        <w:t xml:space="preserve"> </w:t>
      </w:r>
      <w:r w:rsidRPr="008E6BD0">
        <w:rPr>
          <w:color w:val="000000"/>
          <w:sz w:val="28"/>
          <w:szCs w:val="28"/>
          <w:lang w:val="uk-UA"/>
        </w:rPr>
        <w:t xml:space="preserve">гривень, у тому числі повернення кредитів до спеціального фонду </w:t>
      </w:r>
      <w:r w:rsidR="00BD3270" w:rsidRPr="008E6BD0">
        <w:rPr>
          <w:color w:val="000000"/>
          <w:sz w:val="28"/>
          <w:szCs w:val="28"/>
          <w:lang w:val="uk-UA"/>
        </w:rPr>
        <w:t>районного</w:t>
      </w:r>
      <w:r w:rsidRPr="008E6BD0">
        <w:rPr>
          <w:color w:val="000000"/>
          <w:sz w:val="28"/>
          <w:szCs w:val="28"/>
          <w:lang w:val="uk-UA"/>
        </w:rPr>
        <w:t xml:space="preserve"> бюджету - </w:t>
      </w:r>
      <w:r w:rsidR="008B051E">
        <w:rPr>
          <w:color w:val="000000"/>
          <w:sz w:val="28"/>
          <w:szCs w:val="28"/>
          <w:lang w:val="uk-UA"/>
        </w:rPr>
        <w:t>30000</w:t>
      </w:r>
      <w:r w:rsidR="000F5584" w:rsidRPr="008E6BD0">
        <w:rPr>
          <w:color w:val="000000"/>
          <w:sz w:val="28"/>
          <w:szCs w:val="28"/>
          <w:lang w:val="uk-UA"/>
        </w:rPr>
        <w:t xml:space="preserve"> </w:t>
      </w:r>
      <w:r w:rsidR="006D5189" w:rsidRPr="008E6BD0">
        <w:rPr>
          <w:color w:val="000000"/>
          <w:sz w:val="28"/>
          <w:szCs w:val="28"/>
          <w:lang w:val="uk-UA"/>
        </w:rPr>
        <w:t xml:space="preserve"> </w:t>
      </w:r>
      <w:r w:rsidRPr="008E6BD0">
        <w:rPr>
          <w:color w:val="000000"/>
          <w:sz w:val="28"/>
          <w:szCs w:val="28"/>
          <w:lang w:val="uk-UA"/>
        </w:rPr>
        <w:t xml:space="preserve"> гривень</w:t>
      </w:r>
      <w:r w:rsidR="008F55AE" w:rsidRPr="008E6BD0">
        <w:rPr>
          <w:color w:val="FF6600"/>
          <w:sz w:val="28"/>
          <w:szCs w:val="28"/>
          <w:lang w:val="uk-UA"/>
        </w:rPr>
        <w:t xml:space="preserve"> </w:t>
      </w:r>
      <w:r w:rsidR="008F55AE" w:rsidRPr="008E6BD0">
        <w:rPr>
          <w:sz w:val="28"/>
          <w:szCs w:val="28"/>
          <w:lang w:val="uk-UA"/>
        </w:rPr>
        <w:t>згідно з додатком  4 цього рішення</w:t>
      </w:r>
      <w:r w:rsidRPr="008E6BD0">
        <w:rPr>
          <w:color w:val="000000"/>
          <w:sz w:val="28"/>
          <w:szCs w:val="28"/>
          <w:lang w:val="uk-UA"/>
        </w:rPr>
        <w:t>;</w:t>
      </w:r>
    </w:p>
    <w:p w:rsidR="000B7669" w:rsidRPr="0075487D" w:rsidRDefault="000B7669" w:rsidP="00876267">
      <w:pPr>
        <w:ind w:firstLine="567"/>
        <w:jc w:val="both"/>
        <w:rPr>
          <w:color w:val="000000"/>
          <w:sz w:val="28"/>
          <w:szCs w:val="28"/>
          <w:lang w:val="uk-UA"/>
        </w:rPr>
      </w:pPr>
      <w:bookmarkStart w:id="6" w:name="34"/>
      <w:bookmarkEnd w:id="5"/>
      <w:r w:rsidRPr="008E6BD0">
        <w:rPr>
          <w:b/>
          <w:color w:val="000000"/>
          <w:sz w:val="28"/>
          <w:szCs w:val="28"/>
          <w:lang w:val="uk-UA"/>
        </w:rPr>
        <w:t>надання кредитів</w:t>
      </w:r>
      <w:r w:rsidRPr="008E6BD0">
        <w:rPr>
          <w:color w:val="000000"/>
          <w:sz w:val="28"/>
          <w:szCs w:val="28"/>
          <w:lang w:val="uk-UA"/>
        </w:rPr>
        <w:t xml:space="preserve"> з </w:t>
      </w:r>
      <w:r w:rsidR="00BD3270" w:rsidRPr="008E6BD0">
        <w:rPr>
          <w:color w:val="000000"/>
          <w:sz w:val="28"/>
          <w:szCs w:val="28"/>
          <w:lang w:val="uk-UA"/>
        </w:rPr>
        <w:t>районного</w:t>
      </w:r>
      <w:r w:rsidRPr="008E6BD0">
        <w:rPr>
          <w:color w:val="000000"/>
          <w:sz w:val="28"/>
          <w:szCs w:val="28"/>
          <w:lang w:val="uk-UA"/>
        </w:rPr>
        <w:t xml:space="preserve"> бюджету у сумі </w:t>
      </w:r>
      <w:r w:rsidR="008B051E">
        <w:rPr>
          <w:color w:val="000000"/>
          <w:sz w:val="28"/>
          <w:szCs w:val="28"/>
          <w:lang w:val="uk-UA"/>
        </w:rPr>
        <w:t>30000</w:t>
      </w:r>
      <w:r w:rsidRPr="008E6BD0">
        <w:rPr>
          <w:color w:val="000000"/>
          <w:sz w:val="28"/>
          <w:szCs w:val="28"/>
          <w:lang w:val="uk-UA"/>
        </w:rPr>
        <w:t xml:space="preserve"> гривень, у тому числі надання кредитів із спеціального фонду </w:t>
      </w:r>
      <w:r w:rsidR="00BD3270" w:rsidRPr="008E6BD0">
        <w:rPr>
          <w:color w:val="000000"/>
          <w:sz w:val="28"/>
          <w:szCs w:val="28"/>
          <w:lang w:val="uk-UA"/>
        </w:rPr>
        <w:t xml:space="preserve">районного </w:t>
      </w:r>
      <w:r w:rsidRPr="008E6BD0">
        <w:rPr>
          <w:color w:val="000000"/>
          <w:sz w:val="28"/>
          <w:szCs w:val="28"/>
          <w:lang w:val="uk-UA"/>
        </w:rPr>
        <w:t xml:space="preserve"> бюджету - </w:t>
      </w:r>
      <w:r w:rsidR="008B051E">
        <w:rPr>
          <w:color w:val="000000"/>
          <w:sz w:val="28"/>
          <w:szCs w:val="28"/>
          <w:lang w:val="uk-UA"/>
        </w:rPr>
        <w:t>30000</w:t>
      </w:r>
      <w:r w:rsidR="006D5189" w:rsidRPr="0075487D">
        <w:rPr>
          <w:color w:val="000000"/>
          <w:sz w:val="28"/>
          <w:szCs w:val="28"/>
          <w:lang w:val="uk-UA"/>
        </w:rPr>
        <w:t xml:space="preserve"> </w:t>
      </w:r>
      <w:r w:rsidRPr="0075487D">
        <w:rPr>
          <w:color w:val="000000"/>
          <w:sz w:val="28"/>
          <w:szCs w:val="28"/>
          <w:lang w:val="uk-UA"/>
        </w:rPr>
        <w:t xml:space="preserve"> гривень</w:t>
      </w:r>
      <w:r w:rsidR="008F55AE" w:rsidRPr="008F55AE">
        <w:rPr>
          <w:color w:val="FF6600"/>
          <w:sz w:val="28"/>
          <w:szCs w:val="28"/>
          <w:lang w:val="uk-UA"/>
        </w:rPr>
        <w:t xml:space="preserve"> </w:t>
      </w:r>
      <w:r w:rsidR="008F55AE" w:rsidRPr="006D5189">
        <w:rPr>
          <w:sz w:val="28"/>
          <w:szCs w:val="28"/>
          <w:lang w:val="uk-UA"/>
        </w:rPr>
        <w:t>згідно з додатком  4 цього рішення</w:t>
      </w:r>
      <w:r w:rsidRPr="006D5189">
        <w:rPr>
          <w:sz w:val="28"/>
          <w:szCs w:val="28"/>
          <w:lang w:val="uk-UA"/>
        </w:rPr>
        <w:t>;</w:t>
      </w:r>
    </w:p>
    <w:p w:rsidR="000B7669" w:rsidRPr="0075487D" w:rsidRDefault="000B7669" w:rsidP="00876267">
      <w:pPr>
        <w:ind w:firstLine="567"/>
        <w:jc w:val="both"/>
        <w:rPr>
          <w:color w:val="000000"/>
          <w:sz w:val="28"/>
          <w:szCs w:val="28"/>
          <w:lang w:val="uk-UA"/>
        </w:rPr>
      </w:pPr>
      <w:bookmarkStart w:id="7" w:name="37"/>
      <w:bookmarkEnd w:id="6"/>
      <w:r w:rsidRPr="0075487D">
        <w:rPr>
          <w:b/>
          <w:color w:val="000000"/>
          <w:sz w:val="28"/>
          <w:szCs w:val="28"/>
          <w:lang w:val="uk-UA"/>
        </w:rPr>
        <w:t>оборотний залишок бюджетних коштів</w:t>
      </w:r>
      <w:r w:rsidRPr="0075487D">
        <w:rPr>
          <w:color w:val="000000"/>
          <w:sz w:val="28"/>
          <w:szCs w:val="28"/>
          <w:lang w:val="uk-UA"/>
        </w:rPr>
        <w:t xml:space="preserve"> </w:t>
      </w:r>
      <w:r w:rsidR="00D62518">
        <w:rPr>
          <w:color w:val="000000"/>
          <w:sz w:val="28"/>
          <w:szCs w:val="28"/>
          <w:lang w:val="uk-UA"/>
        </w:rPr>
        <w:t>районного</w:t>
      </w:r>
      <w:r w:rsidRPr="0075487D">
        <w:rPr>
          <w:color w:val="000000"/>
          <w:sz w:val="28"/>
          <w:szCs w:val="28"/>
          <w:lang w:val="uk-UA"/>
        </w:rPr>
        <w:t xml:space="preserve"> бюджету у розмірі </w:t>
      </w:r>
      <w:r w:rsidR="006D5189">
        <w:rPr>
          <w:color w:val="000000"/>
          <w:sz w:val="28"/>
          <w:szCs w:val="28"/>
          <w:lang w:val="uk-UA"/>
        </w:rPr>
        <w:t>100000</w:t>
      </w:r>
      <w:r w:rsidRPr="0075487D">
        <w:rPr>
          <w:color w:val="000000"/>
          <w:sz w:val="28"/>
          <w:szCs w:val="28"/>
          <w:lang w:val="uk-UA"/>
        </w:rPr>
        <w:t xml:space="preserve"> гривень, що становить </w:t>
      </w:r>
      <w:r w:rsidR="008B051E">
        <w:rPr>
          <w:color w:val="000000"/>
          <w:sz w:val="28"/>
          <w:szCs w:val="28"/>
          <w:lang w:val="uk-UA"/>
        </w:rPr>
        <w:t>0,05</w:t>
      </w:r>
      <w:r w:rsidRPr="0075487D">
        <w:rPr>
          <w:color w:val="000000"/>
          <w:sz w:val="28"/>
          <w:szCs w:val="28"/>
          <w:lang w:val="uk-UA"/>
        </w:rPr>
        <w:t xml:space="preserve"> відсотків видатків </w:t>
      </w:r>
      <w:r w:rsidR="006D5189" w:rsidRPr="0075487D">
        <w:rPr>
          <w:color w:val="000000"/>
          <w:sz w:val="28"/>
          <w:szCs w:val="28"/>
          <w:lang w:val="uk-UA"/>
        </w:rPr>
        <w:t xml:space="preserve">загального </w:t>
      </w:r>
      <w:r w:rsidRPr="0075487D">
        <w:rPr>
          <w:color w:val="000000"/>
          <w:sz w:val="28"/>
          <w:szCs w:val="28"/>
          <w:lang w:val="uk-UA"/>
        </w:rPr>
        <w:t xml:space="preserve">фонду </w:t>
      </w:r>
      <w:r w:rsidR="006D5189">
        <w:rPr>
          <w:color w:val="000000"/>
          <w:sz w:val="28"/>
          <w:szCs w:val="28"/>
          <w:lang w:val="uk-UA"/>
        </w:rPr>
        <w:t>районного</w:t>
      </w:r>
      <w:r w:rsidRPr="0075487D">
        <w:rPr>
          <w:color w:val="000000"/>
          <w:sz w:val="28"/>
          <w:szCs w:val="28"/>
          <w:lang w:val="uk-UA"/>
        </w:rPr>
        <w:t xml:space="preserve"> бюджету, визначених цим пунктом;</w:t>
      </w:r>
    </w:p>
    <w:p w:rsidR="000B7669" w:rsidRDefault="000B7669" w:rsidP="00876267">
      <w:pPr>
        <w:ind w:firstLine="567"/>
        <w:jc w:val="both"/>
        <w:rPr>
          <w:color w:val="000000"/>
          <w:sz w:val="28"/>
          <w:szCs w:val="28"/>
          <w:lang w:val="uk-UA"/>
        </w:rPr>
      </w:pPr>
      <w:bookmarkStart w:id="8" w:name="38"/>
      <w:bookmarkEnd w:id="7"/>
      <w:r w:rsidRPr="0075487D">
        <w:rPr>
          <w:b/>
          <w:color w:val="000000"/>
          <w:sz w:val="28"/>
          <w:szCs w:val="28"/>
          <w:lang w:val="uk-UA"/>
        </w:rPr>
        <w:t>резервний фонд</w:t>
      </w:r>
      <w:r w:rsidRPr="0075487D">
        <w:rPr>
          <w:color w:val="000000"/>
          <w:sz w:val="28"/>
          <w:szCs w:val="28"/>
          <w:lang w:val="uk-UA"/>
        </w:rPr>
        <w:t xml:space="preserve"> місцевого бюджету у розмірі </w:t>
      </w:r>
      <w:r w:rsidR="008B051E" w:rsidRPr="008B051E">
        <w:rPr>
          <w:color w:val="000000"/>
          <w:sz w:val="28"/>
          <w:szCs w:val="28"/>
          <w:lang w:val="uk-UA"/>
        </w:rPr>
        <w:t>1044678</w:t>
      </w:r>
      <w:r w:rsidR="008B051E">
        <w:rPr>
          <w:color w:val="000000"/>
          <w:sz w:val="28"/>
          <w:szCs w:val="28"/>
          <w:lang w:val="uk-UA"/>
        </w:rPr>
        <w:t xml:space="preserve"> </w:t>
      </w:r>
      <w:r w:rsidRPr="0075487D">
        <w:rPr>
          <w:color w:val="000000"/>
          <w:sz w:val="28"/>
          <w:szCs w:val="28"/>
          <w:lang w:val="uk-UA"/>
        </w:rPr>
        <w:t xml:space="preserve">гривень, що становить </w:t>
      </w:r>
      <w:r w:rsidR="00BB08E3">
        <w:rPr>
          <w:color w:val="000000"/>
          <w:sz w:val="28"/>
          <w:szCs w:val="28"/>
          <w:lang w:val="uk-UA"/>
        </w:rPr>
        <w:t>0,57</w:t>
      </w:r>
      <w:r w:rsidRPr="0075487D">
        <w:rPr>
          <w:color w:val="000000"/>
          <w:sz w:val="28"/>
          <w:szCs w:val="28"/>
          <w:lang w:val="uk-UA"/>
        </w:rPr>
        <w:t xml:space="preserve"> відсотків видатків загального фонду </w:t>
      </w:r>
      <w:r w:rsidR="00D62518">
        <w:rPr>
          <w:color w:val="000000"/>
          <w:sz w:val="28"/>
          <w:szCs w:val="28"/>
          <w:lang w:val="uk-UA"/>
        </w:rPr>
        <w:t>районного</w:t>
      </w:r>
      <w:r w:rsidRPr="0075487D">
        <w:rPr>
          <w:color w:val="000000"/>
          <w:sz w:val="28"/>
          <w:szCs w:val="28"/>
          <w:lang w:val="uk-UA"/>
        </w:rPr>
        <w:t xml:space="preserve"> бюджету, визначених цим пунктом.</w:t>
      </w:r>
    </w:p>
    <w:p w:rsidR="00876267" w:rsidRDefault="00876267" w:rsidP="00876267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AB1905" w:rsidRPr="008A600B" w:rsidRDefault="008A600B" w:rsidP="00D60327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bookmarkStart w:id="9" w:name="n9"/>
      <w:bookmarkEnd w:id="8"/>
      <w:bookmarkEnd w:id="9"/>
      <w:r w:rsidRPr="008A600B">
        <w:rPr>
          <w:sz w:val="28"/>
          <w:szCs w:val="28"/>
          <w:lang w:val="uk-UA"/>
        </w:rPr>
        <w:t xml:space="preserve">Затвердити </w:t>
      </w:r>
      <w:r w:rsidRPr="008A600B">
        <w:rPr>
          <w:b/>
          <w:sz w:val="28"/>
          <w:szCs w:val="28"/>
          <w:lang w:val="uk-UA"/>
        </w:rPr>
        <w:t>бюджетні призначення</w:t>
      </w:r>
      <w:r w:rsidRPr="008A600B">
        <w:rPr>
          <w:sz w:val="28"/>
          <w:szCs w:val="28"/>
          <w:lang w:val="uk-UA"/>
        </w:rPr>
        <w:t xml:space="preserve"> головним розпорядникам </w:t>
      </w:r>
      <w:r w:rsidR="007D6048">
        <w:rPr>
          <w:sz w:val="28"/>
          <w:szCs w:val="28"/>
          <w:lang w:val="uk-UA"/>
        </w:rPr>
        <w:t>коштів районного бюджету на 2020</w:t>
      </w:r>
      <w:r w:rsidRPr="008A600B">
        <w:rPr>
          <w:sz w:val="28"/>
          <w:szCs w:val="28"/>
          <w:lang w:val="uk-UA"/>
        </w:rPr>
        <w:t xml:space="preserve"> рік у розрізі відповідальних виконавців за бюджетними програмами</w:t>
      </w:r>
      <w:r w:rsidRPr="008A600B">
        <w:rPr>
          <w:bCs/>
          <w:sz w:val="28"/>
          <w:szCs w:val="28"/>
          <w:lang w:val="uk-UA"/>
        </w:rPr>
        <w:t xml:space="preserve"> </w:t>
      </w:r>
      <w:r w:rsidR="003A0C5E" w:rsidRPr="008A600B">
        <w:rPr>
          <w:bCs/>
          <w:sz w:val="28"/>
          <w:szCs w:val="28"/>
          <w:lang w:val="uk-UA"/>
        </w:rPr>
        <w:t xml:space="preserve">згідно з додатком </w:t>
      </w:r>
      <w:r w:rsidR="00C4229C" w:rsidRPr="008A600B">
        <w:rPr>
          <w:bCs/>
          <w:sz w:val="28"/>
          <w:szCs w:val="28"/>
          <w:lang w:val="uk-UA"/>
        </w:rPr>
        <w:t>2</w:t>
      </w:r>
      <w:r w:rsidR="00BB3C18" w:rsidRPr="008A600B">
        <w:rPr>
          <w:bCs/>
          <w:sz w:val="28"/>
          <w:szCs w:val="28"/>
          <w:lang w:val="uk-UA"/>
        </w:rPr>
        <w:t xml:space="preserve"> </w:t>
      </w:r>
      <w:r w:rsidR="00BD65E7" w:rsidRPr="008A600B">
        <w:rPr>
          <w:bCs/>
          <w:sz w:val="28"/>
          <w:szCs w:val="28"/>
          <w:lang w:val="uk-UA"/>
        </w:rPr>
        <w:t xml:space="preserve"> </w:t>
      </w:r>
      <w:r w:rsidRPr="008A600B">
        <w:rPr>
          <w:bCs/>
          <w:sz w:val="28"/>
          <w:szCs w:val="28"/>
          <w:lang w:val="uk-UA"/>
        </w:rPr>
        <w:t xml:space="preserve">до </w:t>
      </w:r>
      <w:r w:rsidR="00BD65E7" w:rsidRPr="008A600B">
        <w:rPr>
          <w:bCs/>
          <w:sz w:val="28"/>
          <w:szCs w:val="28"/>
          <w:lang w:val="uk-UA"/>
        </w:rPr>
        <w:t>цього рішення.</w:t>
      </w:r>
    </w:p>
    <w:p w:rsidR="00C40E62" w:rsidRDefault="000540CF" w:rsidP="00D60327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8A600B">
        <w:rPr>
          <w:sz w:val="28"/>
          <w:szCs w:val="28"/>
          <w:lang w:val="uk-UA"/>
        </w:rPr>
        <w:lastRenderedPageBreak/>
        <w:t xml:space="preserve">Затвердити </w:t>
      </w:r>
      <w:r w:rsidR="003A448B" w:rsidRPr="008A600B">
        <w:rPr>
          <w:sz w:val="28"/>
          <w:szCs w:val="28"/>
          <w:lang w:val="uk-UA"/>
        </w:rPr>
        <w:t>на 20</w:t>
      </w:r>
      <w:r w:rsidR="007D6048">
        <w:rPr>
          <w:sz w:val="28"/>
          <w:szCs w:val="28"/>
          <w:lang w:val="uk-UA"/>
        </w:rPr>
        <w:t>20</w:t>
      </w:r>
      <w:r w:rsidR="003A448B" w:rsidRPr="008A600B">
        <w:rPr>
          <w:sz w:val="28"/>
          <w:szCs w:val="28"/>
          <w:lang w:val="uk-UA"/>
        </w:rPr>
        <w:t xml:space="preserve"> рік</w:t>
      </w:r>
      <w:r w:rsidR="00C126CF" w:rsidRPr="008A600B">
        <w:rPr>
          <w:sz w:val="28"/>
          <w:szCs w:val="28"/>
          <w:lang w:val="uk-UA"/>
        </w:rPr>
        <w:t xml:space="preserve"> </w:t>
      </w:r>
      <w:r w:rsidR="003A448B" w:rsidRPr="008A600B">
        <w:rPr>
          <w:sz w:val="28"/>
          <w:szCs w:val="28"/>
          <w:lang w:val="uk-UA"/>
        </w:rPr>
        <w:t xml:space="preserve"> </w:t>
      </w:r>
      <w:r w:rsidRPr="008A600B">
        <w:rPr>
          <w:b/>
          <w:bCs/>
          <w:sz w:val="28"/>
          <w:szCs w:val="28"/>
          <w:lang w:val="uk-UA"/>
        </w:rPr>
        <w:t>міжбюджетн</w:t>
      </w:r>
      <w:r w:rsidR="003A448B" w:rsidRPr="008A600B">
        <w:rPr>
          <w:b/>
          <w:bCs/>
          <w:sz w:val="28"/>
          <w:szCs w:val="28"/>
          <w:lang w:val="uk-UA"/>
        </w:rPr>
        <w:t>і</w:t>
      </w:r>
      <w:r w:rsidRPr="008A600B">
        <w:rPr>
          <w:b/>
          <w:bCs/>
          <w:sz w:val="28"/>
          <w:szCs w:val="28"/>
          <w:lang w:val="uk-UA"/>
        </w:rPr>
        <w:t xml:space="preserve"> трансферт</w:t>
      </w:r>
      <w:r w:rsidR="003A448B" w:rsidRPr="008A600B">
        <w:rPr>
          <w:b/>
          <w:bCs/>
          <w:sz w:val="28"/>
          <w:szCs w:val="28"/>
          <w:lang w:val="uk-UA"/>
        </w:rPr>
        <w:t>и</w:t>
      </w:r>
      <w:r w:rsidRPr="008A600B">
        <w:rPr>
          <w:sz w:val="28"/>
          <w:szCs w:val="28"/>
          <w:lang w:val="uk-UA"/>
        </w:rPr>
        <w:t xml:space="preserve"> </w:t>
      </w:r>
      <w:r w:rsidR="003A0C5E" w:rsidRPr="008A600B">
        <w:rPr>
          <w:bCs/>
          <w:sz w:val="28"/>
          <w:szCs w:val="28"/>
          <w:lang w:val="uk-UA"/>
        </w:rPr>
        <w:t xml:space="preserve">згідно з додатком </w:t>
      </w:r>
      <w:r w:rsidR="00C4229C" w:rsidRPr="008A600B">
        <w:rPr>
          <w:bCs/>
          <w:sz w:val="28"/>
          <w:szCs w:val="28"/>
          <w:lang w:val="uk-UA"/>
        </w:rPr>
        <w:t>3</w:t>
      </w:r>
      <w:r w:rsidR="003A448B" w:rsidRPr="008A600B">
        <w:rPr>
          <w:bCs/>
          <w:sz w:val="28"/>
          <w:szCs w:val="28"/>
          <w:lang w:val="uk-UA"/>
        </w:rPr>
        <w:t xml:space="preserve"> до цього рішення</w:t>
      </w:r>
      <w:r w:rsidR="00961F87">
        <w:rPr>
          <w:bCs/>
          <w:sz w:val="28"/>
          <w:szCs w:val="28"/>
          <w:lang w:val="uk-UA"/>
        </w:rPr>
        <w:t>, в т. ч</w:t>
      </w:r>
      <w:r w:rsidR="00961F87" w:rsidRPr="00961F87">
        <w:rPr>
          <w:bCs/>
          <w:sz w:val="28"/>
          <w:szCs w:val="28"/>
          <w:lang w:val="uk-UA"/>
        </w:rPr>
        <w:t xml:space="preserve">. </w:t>
      </w:r>
      <w:r w:rsidR="00383FEB">
        <w:rPr>
          <w:bCs/>
          <w:sz w:val="28"/>
          <w:szCs w:val="28"/>
          <w:lang w:val="uk-UA"/>
        </w:rPr>
        <w:t xml:space="preserve">які надаються </w:t>
      </w:r>
      <w:r w:rsidR="003E6E90">
        <w:rPr>
          <w:sz w:val="28"/>
          <w:szCs w:val="28"/>
          <w:lang w:val="uk-UA"/>
        </w:rPr>
        <w:t>відповідно до пункту 20</w:t>
      </w:r>
      <w:r w:rsidR="007F3EB8">
        <w:rPr>
          <w:sz w:val="28"/>
          <w:szCs w:val="28"/>
          <w:lang w:val="uk-UA"/>
        </w:rPr>
        <w:t xml:space="preserve"> розділу VI </w:t>
      </w:r>
      <w:r w:rsidR="007F3EB8" w:rsidRPr="007F3EB8">
        <w:rPr>
          <w:sz w:val="28"/>
          <w:szCs w:val="28"/>
          <w:lang w:val="uk-UA"/>
        </w:rPr>
        <w:t>«</w:t>
      </w:r>
      <w:r w:rsidR="00961F87" w:rsidRPr="00961F87">
        <w:rPr>
          <w:sz w:val="28"/>
          <w:szCs w:val="28"/>
          <w:lang w:val="uk-UA"/>
        </w:rPr>
        <w:t>Пр</w:t>
      </w:r>
      <w:r w:rsidR="007F3EB8">
        <w:rPr>
          <w:sz w:val="28"/>
          <w:szCs w:val="28"/>
          <w:lang w:val="uk-UA"/>
        </w:rPr>
        <w:t>икінцеві та перехідні положення</w:t>
      </w:r>
      <w:r w:rsidR="007F3EB8" w:rsidRPr="007F3EB8">
        <w:rPr>
          <w:sz w:val="28"/>
          <w:szCs w:val="28"/>
          <w:lang w:val="uk-UA"/>
        </w:rPr>
        <w:t>»</w:t>
      </w:r>
      <w:r w:rsidR="00C40E62">
        <w:rPr>
          <w:sz w:val="28"/>
          <w:szCs w:val="28"/>
          <w:lang w:val="uk-UA"/>
        </w:rPr>
        <w:t xml:space="preserve"> Бюджетного кодексу України</w:t>
      </w:r>
      <w:r w:rsidR="00383FEB">
        <w:rPr>
          <w:sz w:val="28"/>
          <w:szCs w:val="28"/>
          <w:lang w:val="uk-UA"/>
        </w:rPr>
        <w:t>.</w:t>
      </w:r>
    </w:p>
    <w:p w:rsidR="005063A5" w:rsidRDefault="00DF352E" w:rsidP="00876267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право </w:t>
      </w:r>
      <w:r w:rsidR="005063A5" w:rsidRPr="008A600B">
        <w:rPr>
          <w:sz w:val="28"/>
          <w:szCs w:val="28"/>
          <w:lang w:val="uk-UA"/>
        </w:rPr>
        <w:t>Сватівській районній</w:t>
      </w:r>
      <w:r w:rsidR="007D6048">
        <w:rPr>
          <w:sz w:val="28"/>
          <w:szCs w:val="28"/>
          <w:lang w:val="uk-UA"/>
        </w:rPr>
        <w:t xml:space="preserve"> державній адміністрації на 2020</w:t>
      </w:r>
      <w:r w:rsidR="005063A5" w:rsidRPr="008A600B">
        <w:rPr>
          <w:sz w:val="28"/>
          <w:szCs w:val="28"/>
          <w:lang w:val="uk-UA"/>
        </w:rPr>
        <w:t xml:space="preserve"> рік щодо прийняття  </w:t>
      </w:r>
      <w:r w:rsidR="005063A5" w:rsidRPr="00930763">
        <w:rPr>
          <w:sz w:val="28"/>
          <w:szCs w:val="28"/>
          <w:lang w:val="uk-UA"/>
        </w:rPr>
        <w:t>рішень п</w:t>
      </w:r>
      <w:r w:rsidR="005063A5" w:rsidRPr="008A600B">
        <w:rPr>
          <w:sz w:val="28"/>
          <w:szCs w:val="28"/>
          <w:lang w:val="uk-UA"/>
        </w:rPr>
        <w:t xml:space="preserve">ро розподіл та перерозподіл обсягів трансфертів з державного бюджету та інших місцевих бюджетів у період між сесіями районної ради з подальшим внесенням змін до рішення про районний бюджет. </w:t>
      </w:r>
    </w:p>
    <w:p w:rsidR="00876267" w:rsidRDefault="00876267" w:rsidP="00876267">
      <w:pPr>
        <w:ind w:firstLine="539"/>
        <w:jc w:val="both"/>
        <w:rPr>
          <w:sz w:val="28"/>
          <w:szCs w:val="28"/>
          <w:lang w:val="uk-UA"/>
        </w:rPr>
      </w:pPr>
    </w:p>
    <w:p w:rsidR="00DF5A39" w:rsidRDefault="00DF5A39" w:rsidP="00D60327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DF5A39">
        <w:rPr>
          <w:sz w:val="28"/>
          <w:szCs w:val="28"/>
          <w:lang w:val="uk-UA"/>
        </w:rPr>
        <w:t xml:space="preserve">Затвердити в складі видатків районного бюджету </w:t>
      </w:r>
      <w:r w:rsidRPr="00DF5A39">
        <w:rPr>
          <w:b/>
          <w:bCs/>
          <w:sz w:val="28"/>
          <w:szCs w:val="28"/>
          <w:lang w:val="uk-UA"/>
        </w:rPr>
        <w:t xml:space="preserve">кошти на реалізацію місцевих (регіональних) програм </w:t>
      </w:r>
      <w:r w:rsidRPr="00DF5A39">
        <w:rPr>
          <w:sz w:val="28"/>
          <w:szCs w:val="28"/>
          <w:lang w:val="uk-UA"/>
        </w:rPr>
        <w:t xml:space="preserve">у сумі  </w:t>
      </w:r>
      <w:r w:rsidR="00BB08E3">
        <w:rPr>
          <w:sz w:val="28"/>
          <w:szCs w:val="28"/>
          <w:lang w:val="uk-UA"/>
        </w:rPr>
        <w:t>11160998</w:t>
      </w:r>
      <w:r w:rsidRPr="00DF5A39">
        <w:rPr>
          <w:sz w:val="28"/>
          <w:szCs w:val="28"/>
          <w:lang w:val="uk-UA"/>
        </w:rPr>
        <w:t xml:space="preserve"> гривень</w:t>
      </w:r>
      <w:r w:rsidRPr="00DF5A39">
        <w:rPr>
          <w:bCs/>
          <w:sz w:val="28"/>
          <w:szCs w:val="28"/>
          <w:lang w:val="uk-UA"/>
        </w:rPr>
        <w:t xml:space="preserve"> згідно з </w:t>
      </w:r>
      <w:hyperlink r:id="rId8" w:anchor="n107" w:history="1">
        <w:r w:rsidRPr="00DF5A39">
          <w:rPr>
            <w:bCs/>
            <w:sz w:val="28"/>
            <w:szCs w:val="28"/>
            <w:lang w:val="uk-UA"/>
          </w:rPr>
          <w:t xml:space="preserve">додатком </w:t>
        </w:r>
      </w:hyperlink>
      <w:r w:rsidRPr="00DF5A39">
        <w:rPr>
          <w:bCs/>
          <w:sz w:val="28"/>
          <w:szCs w:val="28"/>
          <w:lang w:val="uk-UA"/>
        </w:rPr>
        <w:t>5 до цього рішення.</w:t>
      </w:r>
    </w:p>
    <w:p w:rsidR="00876267" w:rsidRPr="00DF5A39" w:rsidRDefault="00876267" w:rsidP="00876267">
      <w:pPr>
        <w:tabs>
          <w:tab w:val="left" w:pos="851"/>
        </w:tabs>
        <w:ind w:left="567"/>
        <w:jc w:val="both"/>
        <w:rPr>
          <w:bCs/>
          <w:sz w:val="28"/>
          <w:szCs w:val="28"/>
          <w:lang w:val="uk-UA"/>
        </w:rPr>
      </w:pPr>
    </w:p>
    <w:p w:rsidR="00455963" w:rsidRDefault="006E1265" w:rsidP="00D60327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54E8A">
        <w:rPr>
          <w:sz w:val="28"/>
          <w:szCs w:val="28"/>
          <w:lang w:val="uk-UA"/>
        </w:rPr>
        <w:t>Установити, що у загальному</w:t>
      </w:r>
      <w:r w:rsidR="003974E6">
        <w:rPr>
          <w:sz w:val="28"/>
          <w:szCs w:val="28"/>
          <w:lang w:val="uk-UA"/>
        </w:rPr>
        <w:t xml:space="preserve"> фонді районного бюджету на 2020</w:t>
      </w:r>
      <w:r w:rsidRPr="00454E8A">
        <w:rPr>
          <w:sz w:val="28"/>
          <w:szCs w:val="28"/>
          <w:lang w:val="uk-UA"/>
        </w:rPr>
        <w:t> рік до доходів належать надходження, визначені ст</w:t>
      </w:r>
      <w:r w:rsidR="00930763">
        <w:rPr>
          <w:sz w:val="28"/>
          <w:szCs w:val="28"/>
          <w:lang w:val="uk-UA"/>
        </w:rPr>
        <w:t xml:space="preserve">аттею </w:t>
      </w:r>
      <w:r w:rsidRPr="00454E8A">
        <w:rPr>
          <w:sz w:val="28"/>
          <w:szCs w:val="28"/>
          <w:lang w:val="uk-UA"/>
        </w:rPr>
        <w:t xml:space="preserve">64 </w:t>
      </w:r>
      <w:hyperlink r:id="rId9" w:tgtFrame="_blank" w:history="1">
        <w:r w:rsidRPr="00454E8A">
          <w:rPr>
            <w:sz w:val="28"/>
            <w:szCs w:val="28"/>
            <w:lang w:val="uk-UA"/>
          </w:rPr>
          <w:t>Бюджетного кодексу України</w:t>
        </w:r>
      </w:hyperlink>
      <w:r w:rsidRPr="00454E8A">
        <w:rPr>
          <w:sz w:val="28"/>
          <w:szCs w:val="28"/>
          <w:lang w:val="uk-UA"/>
        </w:rPr>
        <w:t xml:space="preserve">, </w:t>
      </w:r>
      <w:r w:rsidR="00D95D21">
        <w:rPr>
          <w:sz w:val="28"/>
          <w:szCs w:val="28"/>
          <w:lang w:val="uk-UA"/>
        </w:rPr>
        <w:t>та трансферти, визначені статтями 101,</w:t>
      </w:r>
      <w:r w:rsidR="00455963">
        <w:rPr>
          <w:sz w:val="28"/>
          <w:szCs w:val="28"/>
          <w:lang w:val="uk-UA"/>
        </w:rPr>
        <w:t xml:space="preserve"> </w:t>
      </w:r>
      <w:r w:rsidR="00D95D21">
        <w:rPr>
          <w:sz w:val="28"/>
          <w:szCs w:val="28"/>
          <w:lang w:val="uk-UA"/>
        </w:rPr>
        <w:t>102,</w:t>
      </w:r>
      <w:r w:rsidR="00455963">
        <w:rPr>
          <w:sz w:val="28"/>
          <w:szCs w:val="28"/>
          <w:lang w:val="uk-UA"/>
        </w:rPr>
        <w:t xml:space="preserve"> </w:t>
      </w:r>
      <w:r w:rsidR="005E2352" w:rsidRPr="005E2352">
        <w:rPr>
          <w:sz w:val="28"/>
          <w:szCs w:val="28"/>
          <w:lang w:val="uk-UA"/>
        </w:rPr>
        <w:t>103</w:t>
      </w:r>
      <w:r w:rsidR="005E2352" w:rsidRPr="005E2352">
        <w:rPr>
          <w:sz w:val="28"/>
          <w:szCs w:val="28"/>
          <w:vertAlign w:val="superscript"/>
          <w:lang w:val="uk-UA"/>
        </w:rPr>
        <w:t>2</w:t>
      </w:r>
      <w:r w:rsidR="00D95D21">
        <w:rPr>
          <w:sz w:val="28"/>
          <w:szCs w:val="28"/>
          <w:lang w:val="uk-UA"/>
        </w:rPr>
        <w:t xml:space="preserve">, </w:t>
      </w:r>
      <w:r w:rsidR="005E2352" w:rsidRPr="005E2352">
        <w:rPr>
          <w:sz w:val="28"/>
          <w:szCs w:val="28"/>
          <w:lang w:val="uk-UA"/>
        </w:rPr>
        <w:t>103</w:t>
      </w:r>
      <w:r w:rsidR="005E2352" w:rsidRPr="005E2352">
        <w:rPr>
          <w:sz w:val="28"/>
          <w:szCs w:val="28"/>
          <w:vertAlign w:val="superscript"/>
          <w:lang w:val="uk-UA"/>
        </w:rPr>
        <w:t>4</w:t>
      </w:r>
      <w:r w:rsidR="00D95D21">
        <w:rPr>
          <w:sz w:val="28"/>
          <w:szCs w:val="28"/>
          <w:lang w:val="uk-UA"/>
        </w:rPr>
        <w:t xml:space="preserve"> </w:t>
      </w:r>
      <w:r w:rsidR="00CC0195">
        <w:rPr>
          <w:sz w:val="28"/>
          <w:szCs w:val="28"/>
          <w:lang w:val="uk-UA"/>
        </w:rPr>
        <w:t xml:space="preserve">та </w:t>
      </w:r>
      <w:r w:rsidR="00CC0195" w:rsidRPr="00CC0195">
        <w:rPr>
          <w:sz w:val="28"/>
          <w:szCs w:val="28"/>
          <w:lang w:val="uk-UA"/>
        </w:rPr>
        <w:t>103</w:t>
      </w:r>
      <w:r w:rsidR="00CC0195" w:rsidRPr="00CC0195">
        <w:rPr>
          <w:sz w:val="28"/>
          <w:szCs w:val="28"/>
          <w:vertAlign w:val="superscript"/>
          <w:lang w:val="uk-UA"/>
        </w:rPr>
        <w:t xml:space="preserve">6 </w:t>
      </w:r>
      <w:r w:rsidR="00455963">
        <w:rPr>
          <w:sz w:val="28"/>
          <w:szCs w:val="28"/>
          <w:lang w:val="uk-UA"/>
        </w:rPr>
        <w:t xml:space="preserve">Бюджетного кодексу України, </w:t>
      </w:r>
      <w:r w:rsidRPr="00B65AC7">
        <w:rPr>
          <w:sz w:val="28"/>
          <w:szCs w:val="28"/>
          <w:lang w:val="uk-UA"/>
        </w:rPr>
        <w:t xml:space="preserve">а також  50 відсотків орендної плати за користування нерухомим майном, що належить підприємствам, організаціям, установам та закладам, </w:t>
      </w:r>
      <w:r w:rsidRPr="00B65AC7">
        <w:rPr>
          <w:bCs/>
          <w:sz w:val="28"/>
          <w:szCs w:val="28"/>
          <w:lang w:val="uk-UA"/>
        </w:rPr>
        <w:t>та перебуває в комунальній власності, засновником яких є районна рада</w:t>
      </w:r>
      <w:r w:rsidR="00CC0195">
        <w:rPr>
          <w:sz w:val="28"/>
          <w:szCs w:val="28"/>
          <w:lang w:val="uk-UA"/>
        </w:rPr>
        <w:t>,</w:t>
      </w:r>
      <w:r w:rsidR="00455963" w:rsidRPr="00B65AC7">
        <w:rPr>
          <w:sz w:val="28"/>
          <w:szCs w:val="28"/>
          <w:lang w:val="uk-UA"/>
        </w:rPr>
        <w:t xml:space="preserve"> відповідно до порядку</w:t>
      </w:r>
      <w:r w:rsidR="00B65AC7" w:rsidRPr="00B65AC7">
        <w:rPr>
          <w:sz w:val="28"/>
          <w:szCs w:val="28"/>
          <w:lang w:val="uk-UA"/>
        </w:rPr>
        <w:t>, який</w:t>
      </w:r>
      <w:r w:rsidR="00B65AC7">
        <w:rPr>
          <w:sz w:val="28"/>
          <w:szCs w:val="28"/>
          <w:lang w:val="uk-UA"/>
        </w:rPr>
        <w:t xml:space="preserve"> встановлює</w:t>
      </w:r>
      <w:r w:rsidR="00455963" w:rsidRPr="00454E8A">
        <w:rPr>
          <w:sz w:val="28"/>
          <w:szCs w:val="28"/>
          <w:lang w:val="uk-UA"/>
        </w:rPr>
        <w:t>ться районною радою.</w:t>
      </w:r>
    </w:p>
    <w:p w:rsidR="00876267" w:rsidRDefault="00876267" w:rsidP="00D60327">
      <w:pPr>
        <w:pStyle w:val="a8"/>
        <w:tabs>
          <w:tab w:val="left" w:pos="1134"/>
        </w:tabs>
        <w:rPr>
          <w:sz w:val="28"/>
          <w:szCs w:val="28"/>
          <w:lang w:val="uk-UA"/>
        </w:rPr>
      </w:pPr>
    </w:p>
    <w:p w:rsidR="00455963" w:rsidRDefault="00455963" w:rsidP="00D60327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54E8A">
        <w:rPr>
          <w:sz w:val="28"/>
          <w:szCs w:val="28"/>
          <w:lang w:val="uk-UA"/>
        </w:rPr>
        <w:t>Установити, що комунальні унітарні підприємства та їх об’єднання, що сплачують до загального фонду районного бюджету частину чистого прибутк</w:t>
      </w:r>
      <w:r w:rsidR="003974E6">
        <w:rPr>
          <w:sz w:val="28"/>
          <w:szCs w:val="28"/>
          <w:lang w:val="uk-UA"/>
        </w:rPr>
        <w:t>у (доходу), сплачують його у 2020</w:t>
      </w:r>
      <w:r w:rsidRPr="00454E8A">
        <w:rPr>
          <w:sz w:val="28"/>
          <w:szCs w:val="28"/>
          <w:lang w:val="uk-UA"/>
        </w:rPr>
        <w:t xml:space="preserve"> році відповідно до порядку і нормативів, які встановлюються районною радою.</w:t>
      </w:r>
    </w:p>
    <w:p w:rsidR="00876267" w:rsidRDefault="00876267" w:rsidP="00876267">
      <w:pPr>
        <w:pStyle w:val="a8"/>
        <w:rPr>
          <w:sz w:val="28"/>
          <w:szCs w:val="28"/>
          <w:lang w:val="uk-UA"/>
        </w:rPr>
      </w:pPr>
    </w:p>
    <w:p w:rsidR="00455963" w:rsidRDefault="00455963" w:rsidP="00D60327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54E8A">
        <w:rPr>
          <w:sz w:val="28"/>
          <w:szCs w:val="28"/>
          <w:lang w:val="uk-UA"/>
        </w:rPr>
        <w:t>Установити, що джерелами формування спеціального фонду р</w:t>
      </w:r>
      <w:r w:rsidR="003974E6">
        <w:rPr>
          <w:sz w:val="28"/>
          <w:szCs w:val="28"/>
          <w:lang w:val="uk-UA"/>
        </w:rPr>
        <w:t>айонного бюджету України на 2020</w:t>
      </w:r>
      <w:r w:rsidRPr="00454E8A">
        <w:rPr>
          <w:sz w:val="28"/>
          <w:szCs w:val="28"/>
          <w:lang w:val="uk-UA"/>
        </w:rPr>
        <w:t> рік у частині доходів є надходження, визначені ст</w:t>
      </w:r>
      <w:r w:rsidR="00930763">
        <w:rPr>
          <w:sz w:val="28"/>
          <w:szCs w:val="28"/>
          <w:lang w:val="uk-UA"/>
        </w:rPr>
        <w:t>аттею</w:t>
      </w:r>
      <w:r w:rsidR="00D60327">
        <w:rPr>
          <w:sz w:val="28"/>
          <w:szCs w:val="28"/>
          <w:lang w:val="uk-UA"/>
        </w:rPr>
        <w:t xml:space="preserve"> </w:t>
      </w:r>
      <w:r w:rsidRPr="00454E8A">
        <w:rPr>
          <w:sz w:val="28"/>
          <w:szCs w:val="28"/>
          <w:lang w:val="uk-UA"/>
        </w:rPr>
        <w:t xml:space="preserve">69¹ </w:t>
      </w:r>
      <w:hyperlink r:id="rId10" w:tgtFrame="_blank" w:history="1">
        <w:r w:rsidRPr="00454E8A">
          <w:rPr>
            <w:sz w:val="28"/>
            <w:szCs w:val="28"/>
            <w:lang w:val="uk-UA"/>
          </w:rPr>
          <w:t>Бюджетного кодексу України</w:t>
        </w:r>
      </w:hyperlink>
      <w:r w:rsidRPr="00454E8A">
        <w:rPr>
          <w:sz w:val="28"/>
          <w:szCs w:val="28"/>
          <w:lang w:val="uk-UA"/>
        </w:rPr>
        <w:t>.</w:t>
      </w:r>
    </w:p>
    <w:p w:rsidR="00876267" w:rsidRDefault="00876267" w:rsidP="00D60327">
      <w:pPr>
        <w:pStyle w:val="a8"/>
        <w:tabs>
          <w:tab w:val="left" w:pos="1134"/>
        </w:tabs>
        <w:rPr>
          <w:sz w:val="28"/>
          <w:szCs w:val="28"/>
          <w:lang w:val="uk-UA"/>
        </w:rPr>
      </w:pPr>
    </w:p>
    <w:p w:rsidR="00454E8A" w:rsidRDefault="003974E6" w:rsidP="00D60327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 на 2020</w:t>
      </w:r>
      <w:r w:rsidR="00454E8A" w:rsidRPr="00454E8A">
        <w:rPr>
          <w:sz w:val="28"/>
          <w:szCs w:val="28"/>
          <w:lang w:val="uk-UA"/>
        </w:rPr>
        <w:t xml:space="preserve"> рік відповідно до статті 55 Бюджетного </w:t>
      </w:r>
      <w:r w:rsidR="00DF0653">
        <w:rPr>
          <w:sz w:val="28"/>
          <w:szCs w:val="28"/>
          <w:lang w:val="uk-UA"/>
        </w:rPr>
        <w:t xml:space="preserve">       </w:t>
      </w:r>
      <w:r w:rsidR="00454E8A" w:rsidRPr="00454E8A">
        <w:rPr>
          <w:sz w:val="28"/>
          <w:szCs w:val="28"/>
          <w:lang w:val="uk-UA"/>
        </w:rPr>
        <w:t>кодексу України захищеними видатками районного бюджету видатки загального фонду на:</w:t>
      </w:r>
    </w:p>
    <w:p w:rsidR="00BA739E" w:rsidRPr="00454E8A" w:rsidRDefault="00454E8A" w:rsidP="00D60327">
      <w:pPr>
        <w:ind w:firstLine="567"/>
        <w:rPr>
          <w:sz w:val="28"/>
          <w:szCs w:val="28"/>
          <w:lang w:val="uk-UA"/>
        </w:rPr>
      </w:pPr>
      <w:r w:rsidRPr="00454E8A">
        <w:rPr>
          <w:sz w:val="28"/>
          <w:szCs w:val="28"/>
          <w:lang w:val="uk-UA"/>
        </w:rPr>
        <w:t>- оплату</w:t>
      </w:r>
      <w:r w:rsidR="00BA739E" w:rsidRPr="00454E8A">
        <w:rPr>
          <w:sz w:val="28"/>
          <w:szCs w:val="28"/>
          <w:lang w:val="uk-UA"/>
        </w:rPr>
        <w:t xml:space="preserve"> праці працівників бюджетних установ;</w:t>
      </w:r>
    </w:p>
    <w:p w:rsidR="00BA739E" w:rsidRPr="00454E8A" w:rsidRDefault="00BA739E" w:rsidP="00D60327">
      <w:pPr>
        <w:ind w:firstLine="567"/>
        <w:rPr>
          <w:sz w:val="28"/>
          <w:szCs w:val="28"/>
          <w:lang w:val="uk-UA"/>
        </w:rPr>
      </w:pPr>
      <w:r w:rsidRPr="00454E8A">
        <w:rPr>
          <w:sz w:val="28"/>
          <w:szCs w:val="28"/>
          <w:lang w:val="uk-UA"/>
        </w:rPr>
        <w:t>- нарахування на заробітну плату;</w:t>
      </w:r>
    </w:p>
    <w:p w:rsidR="00BA739E" w:rsidRPr="00454E8A" w:rsidRDefault="00BA739E" w:rsidP="00D60327">
      <w:pPr>
        <w:ind w:firstLine="567"/>
        <w:rPr>
          <w:sz w:val="28"/>
          <w:szCs w:val="28"/>
          <w:lang w:val="uk-UA"/>
        </w:rPr>
      </w:pPr>
      <w:r w:rsidRPr="00454E8A">
        <w:rPr>
          <w:sz w:val="28"/>
          <w:szCs w:val="28"/>
          <w:lang w:val="uk-UA"/>
        </w:rPr>
        <w:t>- придбання медикаментів та перев’язувальних матеріалів;</w:t>
      </w:r>
    </w:p>
    <w:p w:rsidR="00BA739E" w:rsidRPr="00454E8A" w:rsidRDefault="00BA739E" w:rsidP="00D60327">
      <w:pPr>
        <w:ind w:firstLine="567"/>
        <w:rPr>
          <w:sz w:val="28"/>
          <w:szCs w:val="28"/>
          <w:lang w:val="uk-UA"/>
        </w:rPr>
      </w:pPr>
      <w:r w:rsidRPr="00454E8A">
        <w:rPr>
          <w:sz w:val="28"/>
          <w:szCs w:val="28"/>
          <w:lang w:val="uk-UA"/>
        </w:rPr>
        <w:t>- забезпечення продуктами харчування;</w:t>
      </w:r>
    </w:p>
    <w:p w:rsidR="00BA739E" w:rsidRPr="00454E8A" w:rsidRDefault="00BA739E" w:rsidP="00D60327">
      <w:pPr>
        <w:pStyle w:val="heading3"/>
        <w:keepNext w:val="0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454E8A">
        <w:rPr>
          <w:rFonts w:ascii="Times New Roman" w:hAnsi="Times New Roman"/>
          <w:b w:val="0"/>
          <w:sz w:val="28"/>
          <w:szCs w:val="28"/>
        </w:rPr>
        <w:t>-</w:t>
      </w:r>
      <w:r w:rsidRPr="00454E8A">
        <w:rPr>
          <w:rFonts w:ascii="Times New Roman" w:hAnsi="Times New Roman"/>
          <w:sz w:val="28"/>
          <w:szCs w:val="28"/>
        </w:rPr>
        <w:t xml:space="preserve"> </w:t>
      </w:r>
      <w:r w:rsidR="00454E8A" w:rsidRPr="00454E8A">
        <w:rPr>
          <w:rFonts w:ascii="Times New Roman" w:hAnsi="Times New Roman"/>
          <w:b w:val="0"/>
          <w:sz w:val="28"/>
          <w:szCs w:val="28"/>
        </w:rPr>
        <w:t>оплату</w:t>
      </w:r>
      <w:r w:rsidRPr="00454E8A">
        <w:rPr>
          <w:rFonts w:ascii="Times New Roman" w:hAnsi="Times New Roman"/>
          <w:b w:val="0"/>
          <w:sz w:val="28"/>
          <w:szCs w:val="28"/>
        </w:rPr>
        <w:t xml:space="preserve"> комунальних послуг та енергоносіїв;</w:t>
      </w:r>
    </w:p>
    <w:p w:rsidR="00BA739E" w:rsidRPr="00454E8A" w:rsidRDefault="00BA739E" w:rsidP="00D60327">
      <w:pPr>
        <w:ind w:firstLine="567"/>
        <w:rPr>
          <w:sz w:val="28"/>
          <w:szCs w:val="28"/>
          <w:lang w:val="uk-UA"/>
        </w:rPr>
      </w:pPr>
      <w:r w:rsidRPr="00454E8A">
        <w:rPr>
          <w:sz w:val="28"/>
          <w:szCs w:val="28"/>
          <w:lang w:val="uk-UA"/>
        </w:rPr>
        <w:t>- поточні трансферти населенню;</w:t>
      </w:r>
    </w:p>
    <w:p w:rsidR="00BA739E" w:rsidRDefault="00BA739E" w:rsidP="00D60327">
      <w:pPr>
        <w:ind w:firstLine="567"/>
        <w:rPr>
          <w:sz w:val="28"/>
          <w:szCs w:val="28"/>
          <w:lang w:val="uk-UA"/>
        </w:rPr>
      </w:pPr>
      <w:r w:rsidRPr="00454E8A">
        <w:rPr>
          <w:sz w:val="28"/>
          <w:szCs w:val="28"/>
          <w:lang w:val="uk-UA"/>
        </w:rPr>
        <w:t>- поточні трансферти місцевим бюджетам.</w:t>
      </w:r>
    </w:p>
    <w:p w:rsidR="00D60327" w:rsidRPr="00454E8A" w:rsidRDefault="00D60327" w:rsidP="00D60327">
      <w:pPr>
        <w:ind w:firstLine="567"/>
        <w:rPr>
          <w:sz w:val="28"/>
          <w:szCs w:val="28"/>
          <w:lang w:val="uk-UA"/>
        </w:rPr>
      </w:pPr>
    </w:p>
    <w:p w:rsidR="00250488" w:rsidRDefault="00250488" w:rsidP="00D60327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250488">
        <w:rPr>
          <w:sz w:val="28"/>
          <w:szCs w:val="28"/>
          <w:lang w:val="uk-UA"/>
        </w:rPr>
        <w:t>Н</w:t>
      </w:r>
      <w:r w:rsidR="00794547" w:rsidRPr="00250488">
        <w:rPr>
          <w:sz w:val="28"/>
          <w:szCs w:val="28"/>
          <w:lang w:val="uk-UA"/>
        </w:rPr>
        <w:t xml:space="preserve">адати право </w:t>
      </w:r>
      <w:r w:rsidR="00BA739E" w:rsidRPr="00250488">
        <w:rPr>
          <w:sz w:val="28"/>
          <w:szCs w:val="28"/>
          <w:lang w:val="uk-UA"/>
        </w:rPr>
        <w:t>управлінню фінансів Сватівської районної державної адміністрації в особі начальника управління та заступника начальника управління – начальника бюджетного відділу</w:t>
      </w:r>
      <w:r w:rsidR="00794547" w:rsidRPr="00250488">
        <w:rPr>
          <w:sz w:val="28"/>
          <w:szCs w:val="28"/>
          <w:lang w:val="uk-UA"/>
        </w:rPr>
        <w:t xml:space="preserve"> </w:t>
      </w:r>
      <w:r w:rsidRPr="00250488">
        <w:rPr>
          <w:sz w:val="28"/>
          <w:szCs w:val="28"/>
          <w:lang w:val="uk-UA"/>
        </w:rPr>
        <w:t xml:space="preserve">на отримання позик  на покриття тимчасових касових розривів районного бюджету, пов'язаних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</w:t>
      </w:r>
      <w:r w:rsidRPr="00250488">
        <w:rPr>
          <w:sz w:val="28"/>
          <w:szCs w:val="28"/>
          <w:lang w:val="uk-UA"/>
        </w:rPr>
        <w:lastRenderedPageBreak/>
        <w:t>нарахування відсотків за користування цими коштами з обов'язковим їх поверненням до кінця поточного бюджетного періоду у порядку, визначеному Кабінетом Міністрів України, відповідно до статей 43, 73 Бюджетного кодексу України.</w:t>
      </w:r>
    </w:p>
    <w:p w:rsidR="00D60327" w:rsidRPr="00250488" w:rsidRDefault="00D60327" w:rsidP="00D60327">
      <w:pPr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:rsidR="00B62B4D" w:rsidRPr="00B62B4D" w:rsidRDefault="00B62B4D" w:rsidP="00D60327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bookmarkStart w:id="10" w:name="78"/>
      <w:r w:rsidRPr="00B62B4D">
        <w:rPr>
          <w:sz w:val="28"/>
          <w:szCs w:val="28"/>
          <w:lang w:val="uk-UA"/>
        </w:rPr>
        <w:t xml:space="preserve">Головним розпорядниками коштів </w:t>
      </w:r>
      <w:r w:rsidRPr="00250488">
        <w:rPr>
          <w:sz w:val="28"/>
          <w:szCs w:val="28"/>
          <w:lang w:val="uk-UA"/>
        </w:rPr>
        <w:t>районного</w:t>
      </w:r>
      <w:r w:rsidRPr="00B62B4D">
        <w:rPr>
          <w:sz w:val="28"/>
          <w:szCs w:val="28"/>
          <w:lang w:val="uk-UA"/>
        </w:rPr>
        <w:t xml:space="preserve"> бюджету забезпечити виконання норм Бюджетного кодексу України стосовно:</w:t>
      </w:r>
    </w:p>
    <w:p w:rsidR="00B62B4D" w:rsidRPr="0075487D" w:rsidRDefault="00B62B4D" w:rsidP="00BF3E7A">
      <w:pPr>
        <w:ind w:firstLine="567"/>
        <w:jc w:val="both"/>
        <w:rPr>
          <w:color w:val="000000"/>
          <w:sz w:val="28"/>
          <w:szCs w:val="28"/>
          <w:lang w:val="uk-UA"/>
        </w:rPr>
      </w:pPr>
      <w:bookmarkStart w:id="11" w:name="79"/>
      <w:bookmarkEnd w:id="10"/>
      <w:r w:rsidRPr="0075487D">
        <w:rPr>
          <w:color w:val="000000"/>
          <w:sz w:val="28"/>
          <w:szCs w:val="28"/>
          <w:lang w:val="uk-UA"/>
        </w:rPr>
        <w:t>1) затвердження паспортів бюджетних програм протягом 45 днів з дня набрання чинності цим рішенням;</w:t>
      </w:r>
    </w:p>
    <w:p w:rsidR="00B62B4D" w:rsidRPr="0075487D" w:rsidRDefault="00B62B4D" w:rsidP="00BF3E7A">
      <w:pPr>
        <w:ind w:firstLine="567"/>
        <w:jc w:val="both"/>
        <w:rPr>
          <w:color w:val="000000"/>
          <w:sz w:val="28"/>
          <w:szCs w:val="28"/>
          <w:lang w:val="uk-UA"/>
        </w:rPr>
      </w:pPr>
      <w:bookmarkStart w:id="12" w:name="80"/>
      <w:bookmarkEnd w:id="11"/>
      <w:r w:rsidRPr="0075487D">
        <w:rPr>
          <w:color w:val="000000"/>
          <w:sz w:val="28"/>
          <w:szCs w:val="28"/>
          <w:lang w:val="uk-UA"/>
        </w:rPr>
        <w:t>2) здійснення управління бюджетними коштами у межах встановлених їм бюджетних повноважень та оцінки ефективності бюджетних програм, забезпечуючи ефективне, результативне і цільове використання бюджетних коштів, організацію та координацію роботи розпорядників бюджетних коштів нижчого рівня та одержувачів бюджетних коштів у бюджетному процесі;</w:t>
      </w:r>
    </w:p>
    <w:p w:rsidR="00B62B4D" w:rsidRPr="0075487D" w:rsidRDefault="00B62B4D" w:rsidP="00BF3E7A">
      <w:pPr>
        <w:ind w:firstLine="567"/>
        <w:jc w:val="both"/>
        <w:rPr>
          <w:color w:val="000000"/>
          <w:sz w:val="28"/>
          <w:szCs w:val="28"/>
          <w:lang w:val="uk-UA"/>
        </w:rPr>
      </w:pPr>
      <w:bookmarkStart w:id="13" w:name="81"/>
      <w:bookmarkEnd w:id="12"/>
      <w:r w:rsidRPr="0075487D">
        <w:rPr>
          <w:color w:val="000000"/>
          <w:sz w:val="28"/>
          <w:szCs w:val="28"/>
          <w:lang w:val="uk-UA"/>
        </w:rPr>
        <w:t>3) здійснення контролю за своєчасним поверненням у повному обсязі до бюджету коштів, наданих за оп</w:t>
      </w:r>
      <w:r w:rsidR="004E22FC">
        <w:rPr>
          <w:color w:val="000000"/>
          <w:sz w:val="28"/>
          <w:szCs w:val="28"/>
          <w:lang w:val="uk-UA"/>
        </w:rPr>
        <w:t>ераціями з кредитування бюджету</w:t>
      </w:r>
      <w:r w:rsidRPr="0075487D">
        <w:rPr>
          <w:color w:val="000000"/>
          <w:sz w:val="28"/>
          <w:szCs w:val="28"/>
          <w:lang w:val="uk-UA"/>
        </w:rPr>
        <w:t>;</w:t>
      </w:r>
    </w:p>
    <w:p w:rsidR="00B62B4D" w:rsidRPr="0075487D" w:rsidRDefault="00B62B4D" w:rsidP="00BF3E7A">
      <w:pPr>
        <w:ind w:firstLine="567"/>
        <w:jc w:val="both"/>
        <w:rPr>
          <w:color w:val="000000"/>
          <w:sz w:val="28"/>
          <w:szCs w:val="28"/>
          <w:lang w:val="uk-UA"/>
        </w:rPr>
      </w:pPr>
      <w:bookmarkStart w:id="14" w:name="82"/>
      <w:bookmarkEnd w:id="13"/>
      <w:r w:rsidRPr="0075487D">
        <w:rPr>
          <w:color w:val="000000"/>
          <w:sz w:val="28"/>
          <w:szCs w:val="28"/>
          <w:lang w:val="uk-UA"/>
        </w:rPr>
        <w:t>4) забезпечення доступності інформації про бюджет відповідно до законодавства, а саме:</w:t>
      </w:r>
    </w:p>
    <w:p w:rsidR="00B62B4D" w:rsidRPr="0075487D" w:rsidRDefault="004E22FC" w:rsidP="00BF3E7A">
      <w:pPr>
        <w:ind w:firstLine="993"/>
        <w:jc w:val="both"/>
        <w:rPr>
          <w:color w:val="000000"/>
          <w:sz w:val="28"/>
          <w:szCs w:val="28"/>
          <w:lang w:val="uk-UA"/>
        </w:rPr>
      </w:pPr>
      <w:bookmarkStart w:id="15" w:name="83"/>
      <w:bookmarkEnd w:id="14"/>
      <w:r>
        <w:rPr>
          <w:color w:val="000000"/>
          <w:sz w:val="28"/>
          <w:szCs w:val="28"/>
          <w:lang w:val="uk-UA"/>
        </w:rPr>
        <w:t xml:space="preserve">- </w:t>
      </w:r>
      <w:r w:rsidR="00B62B4D" w:rsidRPr="0075487D">
        <w:rPr>
          <w:color w:val="000000"/>
          <w:sz w:val="28"/>
          <w:szCs w:val="28"/>
          <w:lang w:val="uk-UA"/>
        </w:rPr>
        <w:t>здійснення публічного представлення та публікації інформації про бюджет за бюджетними програмами та показниками, бюджетні призначення щодо яких визначені цим рішенням, відповідно до вимог та за формою, встановленими Міністерством фіна</w:t>
      </w:r>
      <w:r w:rsidR="003974E6">
        <w:rPr>
          <w:color w:val="000000"/>
          <w:sz w:val="28"/>
          <w:szCs w:val="28"/>
          <w:lang w:val="uk-UA"/>
        </w:rPr>
        <w:t>нсів України, до 15 березня 2021</w:t>
      </w:r>
      <w:r w:rsidR="00B62B4D" w:rsidRPr="0075487D">
        <w:rPr>
          <w:color w:val="000000"/>
          <w:sz w:val="28"/>
          <w:szCs w:val="28"/>
          <w:lang w:val="uk-UA"/>
        </w:rPr>
        <w:t xml:space="preserve"> року;</w:t>
      </w:r>
    </w:p>
    <w:p w:rsidR="00B62B4D" w:rsidRPr="0075487D" w:rsidRDefault="004E22FC" w:rsidP="00BF3E7A">
      <w:pPr>
        <w:ind w:firstLine="993"/>
        <w:jc w:val="both"/>
        <w:rPr>
          <w:color w:val="000000"/>
          <w:sz w:val="28"/>
          <w:szCs w:val="28"/>
          <w:lang w:val="uk-UA"/>
        </w:rPr>
      </w:pPr>
      <w:bookmarkStart w:id="16" w:name="84"/>
      <w:bookmarkEnd w:id="15"/>
      <w:r>
        <w:rPr>
          <w:color w:val="000000"/>
          <w:sz w:val="28"/>
          <w:szCs w:val="28"/>
          <w:lang w:val="uk-UA"/>
        </w:rPr>
        <w:t xml:space="preserve">- </w:t>
      </w:r>
      <w:r w:rsidR="00B62B4D" w:rsidRPr="0075487D">
        <w:rPr>
          <w:color w:val="000000"/>
          <w:sz w:val="28"/>
          <w:szCs w:val="28"/>
          <w:lang w:val="uk-UA"/>
        </w:rPr>
        <w:t>оприлюднення паспортів бюджетних програм у триденний строк з дня затвердження таких документів;</w:t>
      </w:r>
    </w:p>
    <w:p w:rsidR="00B62B4D" w:rsidRPr="0075487D" w:rsidRDefault="00BF3E7A" w:rsidP="00BF3E7A">
      <w:pPr>
        <w:ind w:firstLine="567"/>
        <w:jc w:val="both"/>
        <w:rPr>
          <w:color w:val="000000"/>
          <w:sz w:val="28"/>
          <w:szCs w:val="28"/>
          <w:lang w:val="uk-UA"/>
        </w:rPr>
      </w:pPr>
      <w:bookmarkStart w:id="17" w:name="85"/>
      <w:bookmarkEnd w:id="16"/>
      <w:r>
        <w:rPr>
          <w:color w:val="000000"/>
          <w:sz w:val="28"/>
          <w:szCs w:val="28"/>
          <w:lang w:val="uk-UA"/>
        </w:rPr>
        <w:t>5) взяття бюджетних зобов</w:t>
      </w:r>
      <w:r w:rsidRPr="0075487D">
        <w:rPr>
          <w:color w:val="000000"/>
          <w:sz w:val="28"/>
          <w:szCs w:val="28"/>
          <w:lang w:val="uk-UA"/>
        </w:rPr>
        <w:t>’язань</w:t>
      </w:r>
      <w:r w:rsidR="00B62B4D" w:rsidRPr="0075487D">
        <w:rPr>
          <w:color w:val="000000"/>
          <w:sz w:val="28"/>
          <w:szCs w:val="28"/>
          <w:lang w:val="uk-UA"/>
        </w:rPr>
        <w:t xml:space="preserve">, довгострокових </w:t>
      </w:r>
      <w:r w:rsidRPr="0075487D">
        <w:rPr>
          <w:color w:val="000000"/>
          <w:sz w:val="28"/>
          <w:szCs w:val="28"/>
          <w:lang w:val="uk-UA"/>
        </w:rPr>
        <w:t>зобов’язань</w:t>
      </w:r>
      <w:r w:rsidR="00B62B4D" w:rsidRPr="0075487D">
        <w:rPr>
          <w:color w:val="000000"/>
          <w:sz w:val="28"/>
          <w:szCs w:val="28"/>
          <w:lang w:val="uk-UA"/>
        </w:rPr>
        <w:t xml:space="preserve"> за енергосервісом та здійснення витрат бюджету;</w:t>
      </w:r>
    </w:p>
    <w:p w:rsidR="00B62B4D" w:rsidRDefault="00B62B4D" w:rsidP="00BF3E7A">
      <w:pPr>
        <w:ind w:firstLine="567"/>
        <w:jc w:val="both"/>
        <w:rPr>
          <w:color w:val="000000"/>
          <w:sz w:val="28"/>
          <w:szCs w:val="28"/>
          <w:lang w:val="uk-UA"/>
        </w:rPr>
      </w:pPr>
      <w:bookmarkStart w:id="18" w:name="86"/>
      <w:bookmarkEnd w:id="17"/>
      <w:r w:rsidRPr="004E22FC">
        <w:rPr>
          <w:color w:val="000000"/>
          <w:sz w:val="28"/>
          <w:szCs w:val="28"/>
          <w:lang w:val="uk-UA"/>
        </w:rPr>
        <w:t xml:space="preserve">6) забезпечення у повному обсязі проведення розрахунків за електричну та теплову енергію, водопостачання, водовідведення, природний газ та послуги </w:t>
      </w:r>
      <w:r w:rsidR="00930763" w:rsidRPr="004E22FC">
        <w:rPr>
          <w:color w:val="000000"/>
          <w:sz w:val="28"/>
          <w:szCs w:val="28"/>
          <w:lang w:val="uk-UA"/>
        </w:rPr>
        <w:t>зв’язку</w:t>
      </w:r>
      <w:r w:rsidRPr="004E22FC">
        <w:rPr>
          <w:color w:val="000000"/>
          <w:sz w:val="28"/>
          <w:szCs w:val="28"/>
          <w:lang w:val="uk-UA"/>
        </w:rPr>
        <w:t xml:space="preserve">, які споживаються бюджетними установами, та укладання договорів за кожним видом </w:t>
      </w:r>
      <w:r w:rsidR="00221465" w:rsidRPr="00221465">
        <w:rPr>
          <w:sz w:val="28"/>
          <w:szCs w:val="28"/>
          <w:lang w:val="uk-UA"/>
        </w:rPr>
        <w:t>відповідних послуг</w:t>
      </w:r>
      <w:r w:rsidR="00221465" w:rsidRPr="00F04672">
        <w:t xml:space="preserve"> </w:t>
      </w:r>
      <w:r w:rsidRPr="004E22FC">
        <w:rPr>
          <w:color w:val="000000"/>
          <w:sz w:val="28"/>
          <w:szCs w:val="28"/>
          <w:lang w:val="uk-UA"/>
        </w:rPr>
        <w:t>у межах встановлених відповідним головним розпорядником бюджетних коштів обґрунтованих лімітів споживання</w:t>
      </w:r>
      <w:r w:rsidR="004E22FC" w:rsidRPr="004E22FC">
        <w:rPr>
          <w:color w:val="000000"/>
          <w:sz w:val="28"/>
          <w:szCs w:val="28"/>
          <w:lang w:val="uk-UA"/>
        </w:rPr>
        <w:t>.</w:t>
      </w:r>
      <w:r w:rsidRPr="004E22FC">
        <w:rPr>
          <w:color w:val="000000"/>
          <w:sz w:val="28"/>
          <w:szCs w:val="28"/>
          <w:lang w:val="uk-UA"/>
        </w:rPr>
        <w:t xml:space="preserve"> </w:t>
      </w:r>
    </w:p>
    <w:p w:rsidR="00BF3E7A" w:rsidRPr="004E22FC" w:rsidRDefault="00BF3E7A" w:rsidP="00BF3E7A">
      <w:pPr>
        <w:ind w:firstLine="567"/>
        <w:jc w:val="both"/>
        <w:rPr>
          <w:sz w:val="28"/>
          <w:szCs w:val="28"/>
          <w:lang w:val="uk-UA"/>
        </w:rPr>
      </w:pPr>
    </w:p>
    <w:bookmarkEnd w:id="18"/>
    <w:p w:rsidR="0090173D" w:rsidRDefault="0090173D" w:rsidP="00BF3E7A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8A600B">
        <w:rPr>
          <w:sz w:val="28"/>
          <w:szCs w:val="28"/>
          <w:lang w:val="uk-UA"/>
        </w:rPr>
        <w:t xml:space="preserve">У процесі виконання районного бюджету за обґрунтованим поданням головного розпорядника коштів районного бюджету управління фінансів </w:t>
      </w:r>
      <w:r w:rsidRPr="00D17BCF">
        <w:rPr>
          <w:sz w:val="28"/>
          <w:szCs w:val="28"/>
          <w:lang w:val="uk-UA"/>
        </w:rPr>
        <w:t xml:space="preserve">райдержадміністрації </w:t>
      </w:r>
      <w:r w:rsidR="00D17BCF" w:rsidRPr="00D17BCF">
        <w:rPr>
          <w:sz w:val="28"/>
          <w:szCs w:val="28"/>
          <w:lang w:val="uk-UA"/>
        </w:rPr>
        <w:t xml:space="preserve">здійснює перерозподіл бюджетних асигнувань, затверджених у розписі бюджету та кошторисі, в розрізі економічної класифікації видатків бюджету, а також в розрізі класифікації кредитування бюджету - щодо надання кредитів </w:t>
      </w:r>
      <w:r w:rsidRPr="00D17BCF">
        <w:rPr>
          <w:sz w:val="28"/>
          <w:szCs w:val="28"/>
          <w:lang w:val="uk-UA"/>
        </w:rPr>
        <w:t>в межах річних бюджетних призначень окремо по загальному та спеціальному фондах районного бюджету.</w:t>
      </w:r>
      <w:r w:rsidRPr="008A600B">
        <w:rPr>
          <w:sz w:val="28"/>
          <w:szCs w:val="28"/>
          <w:lang w:val="uk-UA"/>
        </w:rPr>
        <w:t xml:space="preserve"> Перерозподіл </w:t>
      </w:r>
      <w:r w:rsidR="003D32DC" w:rsidRPr="003D32DC">
        <w:rPr>
          <w:sz w:val="28"/>
          <w:szCs w:val="28"/>
          <w:lang w:val="uk-UA"/>
        </w:rPr>
        <w:t>видатків бюджету і надання кредитів з бюджету</w:t>
      </w:r>
      <w:r w:rsidR="003D32DC" w:rsidRPr="00A141C9">
        <w:rPr>
          <w:lang w:val="uk-UA"/>
        </w:rPr>
        <w:t xml:space="preserve"> </w:t>
      </w:r>
      <w:r w:rsidR="003D32DC" w:rsidRPr="00D17BCF">
        <w:rPr>
          <w:sz w:val="28"/>
          <w:szCs w:val="28"/>
          <w:lang w:val="uk-UA"/>
        </w:rPr>
        <w:t>за бюджетними програмами</w:t>
      </w:r>
      <w:r w:rsidR="003D32DC" w:rsidRPr="008A600B">
        <w:rPr>
          <w:sz w:val="28"/>
          <w:szCs w:val="28"/>
          <w:lang w:val="uk-UA"/>
        </w:rPr>
        <w:t xml:space="preserve"> </w:t>
      </w:r>
      <w:r w:rsidRPr="008A600B">
        <w:rPr>
          <w:sz w:val="28"/>
          <w:szCs w:val="28"/>
          <w:lang w:val="uk-UA"/>
        </w:rPr>
        <w:t xml:space="preserve">у межах загального обсягу </w:t>
      </w:r>
      <w:r w:rsidR="003D32DC" w:rsidRPr="008A600B">
        <w:rPr>
          <w:sz w:val="28"/>
          <w:szCs w:val="28"/>
          <w:lang w:val="uk-UA"/>
        </w:rPr>
        <w:t xml:space="preserve">бюджетних призначень </w:t>
      </w:r>
      <w:r w:rsidRPr="008A600B">
        <w:rPr>
          <w:sz w:val="28"/>
          <w:szCs w:val="28"/>
          <w:lang w:val="uk-UA"/>
        </w:rPr>
        <w:t>головного розпорядника коштів районного бюджету</w:t>
      </w:r>
      <w:r w:rsidR="00D17BCF" w:rsidRPr="00D17BCF">
        <w:rPr>
          <w:sz w:val="28"/>
          <w:szCs w:val="28"/>
          <w:lang w:val="uk-UA"/>
        </w:rPr>
        <w:t>,</w:t>
      </w:r>
      <w:r w:rsidRPr="00D17BCF">
        <w:rPr>
          <w:sz w:val="28"/>
          <w:szCs w:val="28"/>
          <w:lang w:val="uk-UA"/>
        </w:rPr>
        <w:t xml:space="preserve"> </w:t>
      </w:r>
      <w:r w:rsidRPr="008A600B">
        <w:rPr>
          <w:sz w:val="28"/>
          <w:szCs w:val="28"/>
          <w:lang w:val="uk-UA"/>
        </w:rPr>
        <w:t>збільшення  бюджетних  призначень на опла</w:t>
      </w:r>
      <w:r w:rsidR="0060307B">
        <w:rPr>
          <w:sz w:val="28"/>
          <w:szCs w:val="28"/>
          <w:lang w:val="uk-UA"/>
        </w:rPr>
        <w:t xml:space="preserve">ту праці та капітальні видатки </w:t>
      </w:r>
      <w:r w:rsidRPr="008A600B">
        <w:rPr>
          <w:sz w:val="28"/>
          <w:szCs w:val="28"/>
          <w:lang w:val="uk-UA"/>
        </w:rPr>
        <w:t>за рахунок зменшення бюджетних призначень на поточні видатки  окремо по загальному й спеціальному фондах здійснюється лише за погодженням із головою постійної комісії районної ради з питань соціально-економічного розвитку,</w:t>
      </w:r>
      <w:r w:rsidR="00D23EB1">
        <w:rPr>
          <w:sz w:val="28"/>
          <w:szCs w:val="28"/>
          <w:lang w:val="uk-UA"/>
        </w:rPr>
        <w:t xml:space="preserve"> децентралізації,</w:t>
      </w:r>
      <w:r w:rsidRPr="008A600B">
        <w:rPr>
          <w:sz w:val="28"/>
          <w:szCs w:val="28"/>
          <w:lang w:val="uk-UA"/>
        </w:rPr>
        <w:t xml:space="preserve"> бюджету </w:t>
      </w:r>
      <w:r w:rsidR="00D23EB1">
        <w:rPr>
          <w:sz w:val="28"/>
          <w:szCs w:val="28"/>
          <w:lang w:val="uk-UA"/>
        </w:rPr>
        <w:t xml:space="preserve">і </w:t>
      </w:r>
      <w:r w:rsidRPr="008A600B">
        <w:rPr>
          <w:sz w:val="28"/>
          <w:szCs w:val="28"/>
          <w:lang w:val="uk-UA"/>
        </w:rPr>
        <w:t xml:space="preserve">фінансів з подальшим затвердженням цих змін на сесії районної ради. </w:t>
      </w:r>
      <w:r w:rsidR="00E94A86" w:rsidRPr="008A600B">
        <w:rPr>
          <w:sz w:val="28"/>
          <w:szCs w:val="28"/>
          <w:lang w:val="uk-UA"/>
        </w:rPr>
        <w:t xml:space="preserve">Внесення </w:t>
      </w:r>
      <w:r w:rsidR="0036726C">
        <w:rPr>
          <w:sz w:val="28"/>
          <w:szCs w:val="28"/>
          <w:lang w:val="uk-UA"/>
        </w:rPr>
        <w:t>таких</w:t>
      </w:r>
      <w:r w:rsidR="00E94A86" w:rsidRPr="008A600B">
        <w:rPr>
          <w:sz w:val="28"/>
          <w:szCs w:val="28"/>
          <w:lang w:val="uk-UA"/>
        </w:rPr>
        <w:t xml:space="preserve"> </w:t>
      </w:r>
      <w:r w:rsidR="00E94A86" w:rsidRPr="008A600B">
        <w:rPr>
          <w:sz w:val="28"/>
          <w:szCs w:val="28"/>
          <w:lang w:val="uk-UA"/>
        </w:rPr>
        <w:lastRenderedPageBreak/>
        <w:t>змін до кошторисних призначень головних розпорядників кошті</w:t>
      </w:r>
      <w:r w:rsidR="0036726C">
        <w:rPr>
          <w:sz w:val="28"/>
          <w:szCs w:val="28"/>
          <w:lang w:val="uk-UA"/>
        </w:rPr>
        <w:t>в затверджується розпорядженням</w:t>
      </w:r>
      <w:r w:rsidR="00E94A86" w:rsidRPr="008A600B">
        <w:rPr>
          <w:sz w:val="28"/>
          <w:szCs w:val="28"/>
          <w:lang w:val="uk-UA"/>
        </w:rPr>
        <w:t xml:space="preserve"> голови райдержадміністрації,  а до кошторису  рай</w:t>
      </w:r>
      <w:r w:rsidR="00E94A86">
        <w:rPr>
          <w:sz w:val="28"/>
          <w:szCs w:val="28"/>
          <w:lang w:val="uk-UA"/>
        </w:rPr>
        <w:t xml:space="preserve">онної </w:t>
      </w:r>
      <w:r w:rsidR="00E94A86" w:rsidRPr="008A600B">
        <w:rPr>
          <w:sz w:val="28"/>
          <w:szCs w:val="28"/>
          <w:lang w:val="uk-UA"/>
        </w:rPr>
        <w:t xml:space="preserve">ради – розпорядженням голови районної ради. </w:t>
      </w:r>
      <w:r w:rsidRPr="008A600B">
        <w:rPr>
          <w:sz w:val="28"/>
          <w:szCs w:val="28"/>
          <w:lang w:val="uk-UA"/>
        </w:rPr>
        <w:t xml:space="preserve"> </w:t>
      </w:r>
    </w:p>
    <w:p w:rsidR="00BF3E7A" w:rsidRDefault="00BF3E7A" w:rsidP="00BF3E7A">
      <w:pPr>
        <w:tabs>
          <w:tab w:val="left" w:pos="1134"/>
        </w:tabs>
        <w:ind w:left="567"/>
        <w:jc w:val="both"/>
        <w:rPr>
          <w:sz w:val="28"/>
          <w:szCs w:val="28"/>
          <w:lang w:val="uk-UA"/>
        </w:rPr>
      </w:pPr>
    </w:p>
    <w:p w:rsidR="003D2E60" w:rsidRDefault="003D2E60" w:rsidP="00BF3E7A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23615">
        <w:rPr>
          <w:sz w:val="28"/>
          <w:szCs w:val="28"/>
          <w:lang w:val="uk-UA"/>
        </w:rPr>
        <w:t>Доручити голові районної ради</w:t>
      </w:r>
      <w:r w:rsidR="000A130D" w:rsidRPr="00F23615">
        <w:rPr>
          <w:sz w:val="28"/>
          <w:szCs w:val="28"/>
          <w:lang w:val="uk-UA"/>
        </w:rPr>
        <w:t xml:space="preserve">, а у випадку його відсутності – заступнику голови районної ради, </w:t>
      </w:r>
      <w:r w:rsidRPr="00F23615">
        <w:rPr>
          <w:sz w:val="28"/>
          <w:szCs w:val="28"/>
          <w:lang w:val="uk-UA"/>
        </w:rPr>
        <w:t xml:space="preserve"> визначати умови надання інших субвенцій, передбачених в районному бюджеті місцевим бюджетам Сватівського райо</w:t>
      </w:r>
      <w:r w:rsidR="006B0BD2">
        <w:rPr>
          <w:sz w:val="28"/>
          <w:szCs w:val="28"/>
          <w:lang w:val="uk-UA"/>
        </w:rPr>
        <w:t xml:space="preserve">ну </w:t>
      </w:r>
      <w:r w:rsidRPr="00F23615">
        <w:rPr>
          <w:sz w:val="28"/>
          <w:szCs w:val="28"/>
          <w:lang w:val="uk-UA"/>
        </w:rPr>
        <w:t xml:space="preserve">та підписувати від імені Сватівської районної ради договори про надання </w:t>
      </w:r>
      <w:r w:rsidR="00443744" w:rsidRPr="00F23615">
        <w:rPr>
          <w:sz w:val="28"/>
          <w:szCs w:val="28"/>
          <w:lang w:val="uk-UA"/>
        </w:rPr>
        <w:t xml:space="preserve">та прийняття </w:t>
      </w:r>
      <w:r w:rsidRPr="00F23615">
        <w:rPr>
          <w:sz w:val="28"/>
          <w:szCs w:val="28"/>
          <w:lang w:val="uk-UA"/>
        </w:rPr>
        <w:t>таких субвенцій.</w:t>
      </w:r>
    </w:p>
    <w:p w:rsidR="00BF3E7A" w:rsidRDefault="00BF3E7A" w:rsidP="00BF3E7A">
      <w:pPr>
        <w:pStyle w:val="a8"/>
        <w:rPr>
          <w:sz w:val="28"/>
          <w:szCs w:val="28"/>
          <w:lang w:val="uk-UA"/>
        </w:rPr>
      </w:pPr>
    </w:p>
    <w:p w:rsidR="003D2E60" w:rsidRDefault="003D2E60" w:rsidP="00BF3E7A">
      <w:pPr>
        <w:numPr>
          <w:ilvl w:val="0"/>
          <w:numId w:val="4"/>
        </w:numPr>
        <w:tabs>
          <w:tab w:val="left" w:pos="-142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0C127F">
        <w:rPr>
          <w:sz w:val="28"/>
          <w:szCs w:val="28"/>
          <w:lang w:val="uk-UA"/>
        </w:rPr>
        <w:t>Це рішення набирає чинності з дня його опублікування та зас</w:t>
      </w:r>
      <w:r w:rsidR="00511D5B">
        <w:rPr>
          <w:sz w:val="28"/>
          <w:szCs w:val="28"/>
          <w:lang w:val="uk-UA"/>
        </w:rPr>
        <w:t>тосовується  з 1 січня 2020</w:t>
      </w:r>
      <w:r w:rsidRPr="000C127F">
        <w:rPr>
          <w:sz w:val="28"/>
          <w:szCs w:val="28"/>
          <w:lang w:val="uk-UA"/>
        </w:rPr>
        <w:t xml:space="preserve"> року.</w:t>
      </w:r>
    </w:p>
    <w:p w:rsidR="00BF3E7A" w:rsidRDefault="00BF3E7A" w:rsidP="00BF3E7A">
      <w:pPr>
        <w:pStyle w:val="a8"/>
        <w:rPr>
          <w:sz w:val="28"/>
          <w:szCs w:val="28"/>
          <w:lang w:val="uk-UA"/>
        </w:rPr>
      </w:pPr>
    </w:p>
    <w:p w:rsidR="00FC6F35" w:rsidRDefault="003974E6" w:rsidP="00BF3E7A">
      <w:pPr>
        <w:numPr>
          <w:ilvl w:val="0"/>
          <w:numId w:val="4"/>
        </w:numPr>
        <w:tabs>
          <w:tab w:val="left" w:pos="1134"/>
        </w:tabs>
        <w:ind w:hanging="33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Додатки № 1 - 5</w:t>
      </w:r>
      <w:r w:rsidR="00FC6F35" w:rsidRPr="000C127F">
        <w:rPr>
          <w:sz w:val="28"/>
          <w:szCs w:val="28"/>
          <w:lang w:val="uk-UA"/>
        </w:rPr>
        <w:t xml:space="preserve">  цього рішення є його невід’ємною частиною. </w:t>
      </w:r>
    </w:p>
    <w:p w:rsidR="00BF3E7A" w:rsidRDefault="00BF3E7A" w:rsidP="00BF3E7A">
      <w:pPr>
        <w:pStyle w:val="a8"/>
        <w:rPr>
          <w:sz w:val="28"/>
          <w:szCs w:val="28"/>
          <w:lang w:val="uk-UA"/>
        </w:rPr>
      </w:pPr>
    </w:p>
    <w:p w:rsidR="00FC6F35" w:rsidRDefault="0026779B" w:rsidP="00BF3E7A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bookmarkStart w:id="19" w:name="92"/>
      <w:r>
        <w:rPr>
          <w:sz w:val="28"/>
          <w:szCs w:val="28"/>
          <w:lang w:val="uk-UA"/>
        </w:rPr>
        <w:t>В</w:t>
      </w:r>
      <w:r w:rsidRPr="000C127F">
        <w:rPr>
          <w:sz w:val="28"/>
          <w:szCs w:val="28"/>
          <w:lang w:val="uk-UA"/>
        </w:rPr>
        <w:t>ідповідно до частини четвертої статт</w:t>
      </w:r>
      <w:r>
        <w:rPr>
          <w:sz w:val="28"/>
          <w:szCs w:val="28"/>
          <w:lang w:val="uk-UA"/>
        </w:rPr>
        <w:t>і 28 Бюджетного кодексу України ц</w:t>
      </w:r>
      <w:r w:rsidR="000C127F" w:rsidRPr="000C127F">
        <w:rPr>
          <w:sz w:val="28"/>
          <w:szCs w:val="28"/>
          <w:lang w:val="uk-UA"/>
        </w:rPr>
        <w:t xml:space="preserve">е </w:t>
      </w:r>
      <w:r w:rsidR="00FC6F35" w:rsidRPr="000C127F">
        <w:rPr>
          <w:sz w:val="28"/>
          <w:szCs w:val="28"/>
          <w:lang w:val="uk-UA"/>
        </w:rPr>
        <w:t xml:space="preserve">рішення </w:t>
      </w:r>
      <w:r w:rsidR="000C127F" w:rsidRPr="000C127F">
        <w:rPr>
          <w:sz w:val="28"/>
          <w:szCs w:val="28"/>
          <w:lang w:val="uk-UA"/>
        </w:rPr>
        <w:t xml:space="preserve">підлягає оприлюдненню </w:t>
      </w:r>
      <w:r w:rsidR="00FC6F35" w:rsidRPr="000C127F">
        <w:rPr>
          <w:sz w:val="28"/>
          <w:szCs w:val="28"/>
          <w:lang w:val="uk-UA"/>
        </w:rPr>
        <w:t>в десятиденний строк з дня</w:t>
      </w:r>
      <w:r w:rsidR="00DF0653">
        <w:rPr>
          <w:sz w:val="28"/>
          <w:szCs w:val="28"/>
          <w:lang w:val="uk-UA"/>
        </w:rPr>
        <w:t xml:space="preserve">     </w:t>
      </w:r>
      <w:r w:rsidR="00FC6F35" w:rsidRPr="000C127F">
        <w:rPr>
          <w:sz w:val="28"/>
          <w:szCs w:val="28"/>
          <w:lang w:val="uk-UA"/>
        </w:rPr>
        <w:t xml:space="preserve"> його прийняття</w:t>
      </w:r>
      <w:r>
        <w:rPr>
          <w:sz w:val="28"/>
          <w:szCs w:val="28"/>
          <w:lang w:val="uk-UA"/>
        </w:rPr>
        <w:t>.</w:t>
      </w:r>
      <w:r w:rsidR="00FC6F35" w:rsidRPr="000C127F">
        <w:rPr>
          <w:sz w:val="28"/>
          <w:szCs w:val="28"/>
          <w:lang w:val="uk-UA"/>
        </w:rPr>
        <w:t xml:space="preserve"> </w:t>
      </w:r>
    </w:p>
    <w:p w:rsidR="00BF3E7A" w:rsidRDefault="00BF3E7A" w:rsidP="00BF3E7A">
      <w:pPr>
        <w:pStyle w:val="a8"/>
        <w:rPr>
          <w:sz w:val="28"/>
          <w:szCs w:val="28"/>
          <w:lang w:val="uk-UA"/>
        </w:rPr>
      </w:pPr>
    </w:p>
    <w:bookmarkEnd w:id="19"/>
    <w:p w:rsidR="003D2E60" w:rsidRPr="000C127F" w:rsidRDefault="003D2E60" w:rsidP="0015147C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0C127F">
        <w:rPr>
          <w:sz w:val="28"/>
          <w:szCs w:val="28"/>
          <w:lang w:val="uk-UA"/>
        </w:rPr>
        <w:t xml:space="preserve">Контроль за виконанням </w:t>
      </w:r>
      <w:r w:rsidR="0015147C">
        <w:rPr>
          <w:sz w:val="28"/>
          <w:szCs w:val="28"/>
          <w:lang w:val="uk-UA"/>
        </w:rPr>
        <w:t>даного</w:t>
      </w:r>
      <w:r w:rsidRPr="000C127F">
        <w:rPr>
          <w:sz w:val="28"/>
          <w:szCs w:val="28"/>
          <w:lang w:val="uk-UA"/>
        </w:rPr>
        <w:t xml:space="preserve"> рішення покласти на постійну комісію районної ради з питань соціально-економічного розвитку,</w:t>
      </w:r>
      <w:r w:rsidR="00B63912" w:rsidRPr="000C127F">
        <w:rPr>
          <w:sz w:val="28"/>
          <w:szCs w:val="28"/>
          <w:lang w:val="uk-UA"/>
        </w:rPr>
        <w:t xml:space="preserve"> децентралізації, </w:t>
      </w:r>
      <w:r w:rsidRPr="000C127F">
        <w:rPr>
          <w:sz w:val="28"/>
          <w:szCs w:val="28"/>
          <w:lang w:val="uk-UA"/>
        </w:rPr>
        <w:t xml:space="preserve">бюджету </w:t>
      </w:r>
      <w:r w:rsidR="0015147C">
        <w:rPr>
          <w:sz w:val="28"/>
          <w:szCs w:val="28"/>
          <w:lang w:val="uk-UA"/>
        </w:rPr>
        <w:t>і</w:t>
      </w:r>
      <w:r w:rsidRPr="000C127F">
        <w:rPr>
          <w:sz w:val="28"/>
          <w:szCs w:val="28"/>
          <w:lang w:val="uk-UA"/>
        </w:rPr>
        <w:t xml:space="preserve"> фінансів (</w:t>
      </w:r>
      <w:r w:rsidR="0015147C">
        <w:rPr>
          <w:sz w:val="28"/>
          <w:szCs w:val="28"/>
          <w:lang w:val="uk-UA"/>
        </w:rPr>
        <w:t xml:space="preserve">В. </w:t>
      </w:r>
      <w:r w:rsidR="00836065" w:rsidRPr="000C127F">
        <w:rPr>
          <w:sz w:val="28"/>
          <w:szCs w:val="28"/>
          <w:lang w:val="uk-UA"/>
        </w:rPr>
        <w:t>Лисюк</w:t>
      </w:r>
      <w:r w:rsidRPr="000C127F">
        <w:rPr>
          <w:sz w:val="28"/>
          <w:szCs w:val="28"/>
          <w:lang w:val="uk-UA"/>
        </w:rPr>
        <w:t>).</w:t>
      </w:r>
    </w:p>
    <w:p w:rsidR="003A0C5E" w:rsidRPr="000C127F" w:rsidRDefault="003A0C5E" w:rsidP="00876267">
      <w:pPr>
        <w:ind w:firstLine="540"/>
        <w:jc w:val="both"/>
        <w:rPr>
          <w:sz w:val="28"/>
          <w:szCs w:val="28"/>
          <w:lang w:val="uk-UA"/>
        </w:rPr>
      </w:pPr>
    </w:p>
    <w:p w:rsidR="00D9782D" w:rsidRDefault="00D9782D" w:rsidP="00876267">
      <w:pPr>
        <w:ind w:firstLine="540"/>
        <w:jc w:val="both"/>
        <w:rPr>
          <w:sz w:val="28"/>
          <w:szCs w:val="28"/>
          <w:lang w:val="uk-UA"/>
        </w:rPr>
      </w:pPr>
    </w:p>
    <w:p w:rsidR="0015147C" w:rsidRPr="000C127F" w:rsidRDefault="0015147C" w:rsidP="00876267">
      <w:pPr>
        <w:ind w:firstLine="540"/>
        <w:jc w:val="both"/>
        <w:rPr>
          <w:sz w:val="28"/>
          <w:szCs w:val="28"/>
          <w:lang w:val="uk-UA"/>
        </w:rPr>
      </w:pPr>
    </w:p>
    <w:p w:rsidR="009837F5" w:rsidRDefault="000540CF" w:rsidP="0015147C">
      <w:pPr>
        <w:tabs>
          <w:tab w:val="left" w:pos="6946"/>
        </w:tabs>
        <w:rPr>
          <w:b/>
          <w:sz w:val="28"/>
          <w:szCs w:val="28"/>
          <w:lang w:val="uk-UA"/>
        </w:rPr>
      </w:pPr>
      <w:r w:rsidRPr="00B26E70">
        <w:rPr>
          <w:sz w:val="28"/>
          <w:szCs w:val="28"/>
          <w:lang w:val="uk-UA"/>
        </w:rPr>
        <w:t>Голова</w:t>
      </w:r>
      <w:r w:rsidR="008D2577" w:rsidRPr="00B26E70">
        <w:rPr>
          <w:sz w:val="28"/>
          <w:szCs w:val="28"/>
          <w:lang w:val="uk-UA"/>
        </w:rPr>
        <w:t xml:space="preserve"> </w:t>
      </w:r>
      <w:r w:rsidR="0015147C">
        <w:rPr>
          <w:b/>
          <w:sz w:val="28"/>
          <w:szCs w:val="28"/>
          <w:lang w:val="uk-UA"/>
        </w:rPr>
        <w:tab/>
      </w:r>
      <w:r w:rsidR="008510B4" w:rsidRPr="000C127F">
        <w:rPr>
          <w:b/>
          <w:sz w:val="28"/>
          <w:szCs w:val="28"/>
          <w:lang w:val="uk-UA"/>
        </w:rPr>
        <w:t>В</w:t>
      </w:r>
      <w:r w:rsidR="00967D8C">
        <w:rPr>
          <w:b/>
          <w:sz w:val="28"/>
          <w:szCs w:val="28"/>
          <w:lang w:val="uk-UA"/>
        </w:rPr>
        <w:t xml:space="preserve">іта </w:t>
      </w:r>
      <w:r w:rsidR="008510B4" w:rsidRPr="000C127F">
        <w:rPr>
          <w:b/>
          <w:sz w:val="28"/>
          <w:szCs w:val="28"/>
          <w:lang w:val="uk-UA"/>
        </w:rPr>
        <w:t>С</w:t>
      </w:r>
      <w:r w:rsidR="00B46F4F">
        <w:rPr>
          <w:b/>
          <w:sz w:val="28"/>
          <w:szCs w:val="28"/>
          <w:lang w:val="uk-UA"/>
        </w:rPr>
        <w:t>ЛІПЕЦЬ</w:t>
      </w:r>
    </w:p>
    <w:p w:rsidR="00600917" w:rsidRDefault="00600917" w:rsidP="0015147C">
      <w:pPr>
        <w:tabs>
          <w:tab w:val="left" w:pos="6946"/>
        </w:tabs>
        <w:rPr>
          <w:b/>
          <w:sz w:val="28"/>
          <w:szCs w:val="28"/>
          <w:lang w:val="uk-UA"/>
        </w:rPr>
      </w:pPr>
    </w:p>
    <w:p w:rsidR="00600917" w:rsidRDefault="00600917" w:rsidP="0015147C">
      <w:pPr>
        <w:tabs>
          <w:tab w:val="left" w:pos="6946"/>
        </w:tabs>
        <w:rPr>
          <w:b/>
          <w:sz w:val="28"/>
          <w:szCs w:val="28"/>
          <w:lang w:val="uk-UA"/>
        </w:rPr>
      </w:pPr>
    </w:p>
    <w:p w:rsidR="00600917" w:rsidRDefault="00600917" w:rsidP="0015147C">
      <w:pPr>
        <w:tabs>
          <w:tab w:val="left" w:pos="6946"/>
        </w:tabs>
        <w:rPr>
          <w:b/>
          <w:sz w:val="28"/>
          <w:szCs w:val="28"/>
          <w:lang w:val="uk-UA"/>
        </w:rPr>
      </w:pPr>
    </w:p>
    <w:p w:rsidR="00600917" w:rsidRDefault="00600917" w:rsidP="0015147C">
      <w:pPr>
        <w:tabs>
          <w:tab w:val="left" w:pos="6946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tbl>
      <w:tblPr>
        <w:tblW w:w="10348" w:type="dxa"/>
        <w:tblInd w:w="-601" w:type="dxa"/>
        <w:tblLook w:val="04A0"/>
      </w:tblPr>
      <w:tblGrid>
        <w:gridCol w:w="1149"/>
        <w:gridCol w:w="4238"/>
        <w:gridCol w:w="1220"/>
        <w:gridCol w:w="1093"/>
        <w:gridCol w:w="1420"/>
        <w:gridCol w:w="1228"/>
      </w:tblGrid>
      <w:tr w:rsidR="00600917" w:rsidRPr="00600917" w:rsidTr="00600917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Arial CE" w:hAnsi="Arial CE" w:cs="Arial CE"/>
                <w:sz w:val="24"/>
                <w:szCs w:val="24"/>
              </w:rPr>
            </w:pPr>
            <w:r w:rsidRPr="00600917">
              <w:rPr>
                <w:rFonts w:ascii="Arial CE" w:hAnsi="Arial CE" w:cs="Arial CE"/>
                <w:sz w:val="24"/>
                <w:szCs w:val="24"/>
              </w:rPr>
              <w:t xml:space="preserve">Додаток 1 </w:t>
            </w:r>
          </w:p>
        </w:tc>
      </w:tr>
      <w:tr w:rsidR="00600917" w:rsidRPr="00600917" w:rsidTr="00600917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Arial CYR" w:hAnsi="Arial CYR" w:cs="Arial CYR"/>
                <w:sz w:val="24"/>
                <w:szCs w:val="24"/>
              </w:rPr>
            </w:pPr>
            <w:r w:rsidRPr="00600917">
              <w:rPr>
                <w:rFonts w:ascii="Arial CYR" w:hAnsi="Arial CYR" w:cs="Arial CYR"/>
                <w:sz w:val="24"/>
                <w:szCs w:val="24"/>
              </w:rPr>
              <w:t>до рішення районної ради</w:t>
            </w:r>
          </w:p>
        </w:tc>
      </w:tr>
      <w:tr w:rsidR="00600917" w:rsidRPr="00600917" w:rsidTr="00600917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600917">
              <w:rPr>
                <w:rFonts w:ascii="Arial" w:hAnsi="Arial" w:cs="Arial"/>
                <w:sz w:val="24"/>
                <w:szCs w:val="24"/>
              </w:rPr>
              <w:t>від 24.12.2019 р. № 43/1</w:t>
            </w:r>
          </w:p>
        </w:tc>
      </w:tr>
      <w:tr w:rsidR="00600917" w:rsidRPr="00600917" w:rsidTr="00600917">
        <w:trPr>
          <w:trHeight w:val="2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917" w:rsidRPr="00600917" w:rsidTr="00600917">
        <w:trPr>
          <w:trHeight w:val="30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Доходи   районного бюджету  на  2020 рік</w:t>
            </w:r>
          </w:p>
        </w:tc>
      </w:tr>
      <w:tr w:rsidR="00600917" w:rsidRPr="00600917" w:rsidTr="00600917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грн.</w:t>
            </w:r>
          </w:p>
        </w:tc>
      </w:tr>
      <w:tr w:rsidR="00600917" w:rsidRPr="00600917" w:rsidTr="00600917">
        <w:trPr>
          <w:trHeight w:val="30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4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Найменування доходів згідно із бюджетною класифікацією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Загальний фонд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Спеціальний фонд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Разом</w:t>
            </w:r>
          </w:p>
        </w:tc>
      </w:tr>
      <w:tr w:rsidR="00600917" w:rsidRPr="00600917" w:rsidTr="00600917">
        <w:trPr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Разом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у т.ч. бюджет розвитку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0917" w:rsidRPr="00600917" w:rsidTr="00600917">
        <w:trPr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0917" w:rsidRPr="00600917" w:rsidTr="0060091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600917" w:rsidRPr="00600917" w:rsidTr="0060091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10000000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Податкові надходження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94966000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94966000</w:t>
            </w:r>
          </w:p>
        </w:tc>
      </w:tr>
      <w:tr w:rsidR="00600917" w:rsidRPr="00600917" w:rsidTr="00600917">
        <w:trPr>
          <w:trHeight w:val="7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11000000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Податки на доходи, податки на прибуток, податки на збільшення ринкової вартості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94966000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94966000</w:t>
            </w:r>
          </w:p>
        </w:tc>
      </w:tr>
      <w:tr w:rsidR="00600917" w:rsidRPr="00600917" w:rsidTr="00600917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11010000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Податок на доходи фізичних осіб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94961000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94961000</w:t>
            </w:r>
          </w:p>
        </w:tc>
      </w:tr>
      <w:tr w:rsidR="00600917" w:rsidRPr="00600917" w:rsidTr="00600917">
        <w:trPr>
          <w:trHeight w:val="10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11010100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 xml:space="preserve">Податок на доходи  фізичних осіб, що сплачується податковими агентами, із доходів платника  податку у вигляді заробітної плати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600917">
              <w:rPr>
                <w:rFonts w:ascii="Calibri" w:hAnsi="Calibri"/>
                <w:sz w:val="22"/>
                <w:szCs w:val="22"/>
              </w:rPr>
              <w:t>72131000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72131000</w:t>
            </w:r>
          </w:p>
        </w:tc>
      </w:tr>
      <w:tr w:rsidR="00600917" w:rsidRPr="00600917" w:rsidTr="00600917">
        <w:trPr>
          <w:trHeight w:val="15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11010200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Податок на доходи фізичних осіб  з грошового забезпечення , грошових винагород та інших виплат, одержаних військослужбовцями та особами рядового і начальницького складу, що сплачується податковими агентами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600917">
              <w:rPr>
                <w:rFonts w:ascii="Calibri" w:hAnsi="Calibri"/>
                <w:sz w:val="22"/>
                <w:szCs w:val="22"/>
              </w:rPr>
              <w:t>4730000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4730000</w:t>
            </w:r>
          </w:p>
        </w:tc>
      </w:tr>
      <w:tr w:rsidR="00600917" w:rsidRPr="00600917" w:rsidTr="00600917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11010400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 xml:space="preserve">Податок на доходи  фізичних осіб , що сплачується податковими агентами, із доходів платника  податку інших ніж заробітна плата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600917">
              <w:rPr>
                <w:rFonts w:ascii="Calibri" w:hAnsi="Calibri"/>
                <w:sz w:val="22"/>
                <w:szCs w:val="22"/>
              </w:rPr>
              <w:t>15900000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15900000</w:t>
            </w:r>
          </w:p>
        </w:tc>
      </w:tr>
      <w:tr w:rsidR="00600917" w:rsidRPr="00600917" w:rsidTr="00600917">
        <w:trPr>
          <w:trHeight w:val="9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11010500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Податок на доходи фізичних осіб, що сплачується фізичними особами за результатами річного декларування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600917">
              <w:rPr>
                <w:rFonts w:ascii="Calibri" w:hAnsi="Calibri"/>
                <w:sz w:val="22"/>
                <w:szCs w:val="22"/>
              </w:rPr>
              <w:t>2200000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2200000</w:t>
            </w:r>
          </w:p>
        </w:tc>
      </w:tr>
      <w:tr w:rsidR="00600917" w:rsidRPr="00600917" w:rsidTr="00600917">
        <w:trPr>
          <w:trHeight w:val="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11010900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Податок на доходи фізичних осіб із суми пенсійних виплат або щомісячного довічного грошового утриання , що оподаткорвується відповідно до пункту 164.2.19 пункту 164.2 статті Податкового кодексу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60091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0917" w:rsidRPr="00600917" w:rsidTr="0060091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11020000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5000</w:t>
            </w:r>
          </w:p>
        </w:tc>
      </w:tr>
      <w:tr w:rsidR="00600917" w:rsidRPr="00600917" w:rsidTr="00600917">
        <w:trPr>
          <w:trHeight w:val="5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11020200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Податок на прибуток підприємств та фінансових установ комунальної власності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5000</w:t>
            </w:r>
          </w:p>
        </w:tc>
      </w:tr>
      <w:tr w:rsidR="00600917" w:rsidRPr="00600917" w:rsidTr="0060091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20000000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Неподаткові надходження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649000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2025350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2674350</w:t>
            </w:r>
          </w:p>
        </w:tc>
      </w:tr>
      <w:tr w:rsidR="00600917" w:rsidRPr="00600917" w:rsidTr="00600917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21000000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Доходи від власності та підприємницької діяльності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</w:tr>
      <w:tr w:rsidR="00600917" w:rsidRPr="00600917" w:rsidTr="00600917">
        <w:trPr>
          <w:trHeight w:val="24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21010000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Частина чистого прибутку (доходу) державних або комунальних унітарних підприємств та їх об`єднань, що вилучається до відповідного бюджету, та дивіденди (доход), нараховані на акції (частки) господарських товариств, у статутних капіталах яких є державна  або комунальна влвсність власність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</w:tr>
      <w:tr w:rsidR="00600917" w:rsidRPr="00600917" w:rsidTr="00600917">
        <w:trPr>
          <w:trHeight w:val="8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21010300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Частина чистого прибутку (доходу) комунальних унітарних підприємств та їх об`єднань, що вилучається до відповідного місцевого бюджету 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</w:tr>
      <w:tr w:rsidR="00600917" w:rsidRPr="00600917" w:rsidTr="00600917">
        <w:trPr>
          <w:trHeight w:val="7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22000000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Адміністративні збори та платежі, доходи від некомерційної господарської діяльності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608000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608000</w:t>
            </w:r>
          </w:p>
        </w:tc>
      </w:tr>
      <w:tr w:rsidR="00600917" w:rsidRPr="00600917" w:rsidTr="00600917">
        <w:trPr>
          <w:trHeight w:val="3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22010000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Плата за  за надання адміністративних послуг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500000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500000</w:t>
            </w:r>
          </w:p>
        </w:tc>
      </w:tr>
      <w:tr w:rsidR="00600917" w:rsidRPr="00600917" w:rsidTr="00600917">
        <w:trPr>
          <w:trHeight w:val="9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22010300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Адміністративний  збір за проведення державної реєстрації юридичних осіб, фізичних осіб-підприємців та громадських формувань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50000</w:t>
            </w:r>
          </w:p>
        </w:tc>
      </w:tr>
      <w:tr w:rsidR="00600917" w:rsidRPr="00600917" w:rsidTr="00600917">
        <w:trPr>
          <w:trHeight w:val="4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22012500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Плата за надання інших адміністративних послуг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90000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0917" w:rsidRPr="00600917" w:rsidTr="00600917">
        <w:trPr>
          <w:trHeight w:val="7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22012600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Адміністративний  збір за  державної реєстрації речових прав на нерухоме майно та їх обтяжень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360000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360000</w:t>
            </w:r>
          </w:p>
        </w:tc>
      </w:tr>
      <w:tr w:rsidR="00600917" w:rsidRPr="00600917" w:rsidTr="00600917">
        <w:trPr>
          <w:trHeight w:val="10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22080000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Надходження від орендної плати за користування цілісним майновим комплексом та іншим державним майном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108000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108000</w:t>
            </w:r>
          </w:p>
        </w:tc>
      </w:tr>
      <w:tr w:rsidR="00600917" w:rsidRPr="00600917" w:rsidTr="00600917">
        <w:trPr>
          <w:trHeight w:val="12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22080400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Надходження від орендної плати за користування цілісним майновим комплексом та іншим майном, що перебуває в комунальній власності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108000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108000</w:t>
            </w:r>
          </w:p>
        </w:tc>
      </w:tr>
      <w:tr w:rsidR="00600917" w:rsidRPr="00600917" w:rsidTr="0060091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24000000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Інші неподаткові надходження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2025350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2065350</w:t>
            </w:r>
          </w:p>
        </w:tc>
      </w:tr>
      <w:tr w:rsidR="00600917" w:rsidRPr="00600917" w:rsidTr="0060091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24060000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Інші надходження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2025350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2065350</w:t>
            </w:r>
          </w:p>
        </w:tc>
      </w:tr>
      <w:tr w:rsidR="00600917" w:rsidRPr="00600917" w:rsidTr="0060091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24060300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Інші надходження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600917">
              <w:rPr>
                <w:rFonts w:ascii="Calibri" w:hAnsi="Calibri"/>
                <w:sz w:val="22"/>
                <w:szCs w:val="22"/>
              </w:rPr>
              <w:t>40000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sz w:val="22"/>
                <w:szCs w:val="22"/>
              </w:rPr>
              <w:t>2025350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2065350</w:t>
            </w:r>
          </w:p>
        </w:tc>
      </w:tr>
      <w:tr w:rsidR="00600917" w:rsidRPr="00600917" w:rsidTr="0060091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25000000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Власні надходження бюджетних установ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sz w:val="22"/>
                <w:szCs w:val="22"/>
              </w:rPr>
              <w:t>2025350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2025350</w:t>
            </w:r>
          </w:p>
        </w:tc>
      </w:tr>
      <w:tr w:rsidR="00600917" w:rsidRPr="00600917" w:rsidTr="00600917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25010000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Надходження від плати за послуги, що надаються бюджетними установами згідно із законодавством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sz w:val="22"/>
                <w:szCs w:val="22"/>
              </w:rPr>
              <w:t>2025350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2025350</w:t>
            </w:r>
          </w:p>
        </w:tc>
      </w:tr>
      <w:tr w:rsidR="00600917" w:rsidRPr="00600917" w:rsidTr="00600917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25010100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Плата за послуги, що надаються бюджетними установами згідно з їх основною діяльністю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600917">
              <w:rPr>
                <w:rFonts w:ascii="Calibri" w:hAnsi="Calibri"/>
                <w:sz w:val="22"/>
                <w:szCs w:val="22"/>
              </w:rPr>
              <w:t>1672900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1672900</w:t>
            </w:r>
          </w:p>
        </w:tc>
      </w:tr>
      <w:tr w:rsidR="00600917" w:rsidRPr="00600917" w:rsidTr="00600917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25010200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Надходження бюджетних установ від додаткової (господарської) діяльності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600917">
              <w:rPr>
                <w:rFonts w:ascii="Calibri" w:hAnsi="Calibri"/>
                <w:sz w:val="22"/>
                <w:szCs w:val="22"/>
              </w:rPr>
              <w:t>300000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300000</w:t>
            </w:r>
          </w:p>
        </w:tc>
      </w:tr>
      <w:tr w:rsidR="00600917" w:rsidRPr="00600917" w:rsidTr="00600917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25010300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Плата за оренду майна бюджетних установ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600917">
              <w:rPr>
                <w:rFonts w:ascii="Calibri" w:hAnsi="Calibri"/>
                <w:sz w:val="22"/>
                <w:szCs w:val="22"/>
              </w:rPr>
              <w:t>32450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32450</w:t>
            </w:r>
          </w:p>
        </w:tc>
      </w:tr>
      <w:tr w:rsidR="00600917" w:rsidRPr="00600917" w:rsidTr="00600917">
        <w:trPr>
          <w:trHeight w:val="8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25010400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Надходження бюджетних установ від реалізації в установленому порядку майна (крім нерухомого майна)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600917">
              <w:rPr>
                <w:rFonts w:ascii="Calibri" w:hAnsi="Calibri"/>
                <w:sz w:val="22"/>
                <w:szCs w:val="22"/>
              </w:rPr>
              <w:t>20000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20000</w:t>
            </w:r>
          </w:p>
        </w:tc>
      </w:tr>
      <w:tr w:rsidR="00600917" w:rsidRPr="00600917" w:rsidTr="0060091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РАЗОМ ДОХОДІВ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sz w:val="22"/>
                <w:szCs w:val="22"/>
              </w:rPr>
              <w:t>95615000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2025350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97640350</w:t>
            </w:r>
          </w:p>
        </w:tc>
      </w:tr>
      <w:tr w:rsidR="00600917" w:rsidRPr="00600917" w:rsidTr="0060091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40000000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Офіційні трансферти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87689273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87689273</w:t>
            </w:r>
          </w:p>
        </w:tc>
      </w:tr>
      <w:tr w:rsidR="00600917" w:rsidRPr="00600917" w:rsidTr="0060091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sz w:val="22"/>
                <w:szCs w:val="22"/>
              </w:rPr>
              <w:t>41000000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sz w:val="22"/>
                <w:szCs w:val="22"/>
              </w:rPr>
              <w:t>Від органів державного управління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sz w:val="22"/>
                <w:szCs w:val="22"/>
              </w:rPr>
              <w:t>87689273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sz w:val="22"/>
                <w:szCs w:val="22"/>
              </w:rPr>
              <w:t>87689273</w:t>
            </w:r>
          </w:p>
        </w:tc>
      </w:tr>
      <w:tr w:rsidR="00600917" w:rsidRPr="00600917" w:rsidTr="00600917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41020000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Дотації з державного бюджету місцевим бюджетам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sz w:val="22"/>
                <w:szCs w:val="22"/>
              </w:rPr>
              <w:t>14592700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14592700</w:t>
            </w:r>
          </w:p>
        </w:tc>
      </w:tr>
      <w:tr w:rsidR="00600917" w:rsidRPr="00600917" w:rsidTr="0060091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41020100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Базова дотація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600917">
              <w:rPr>
                <w:rFonts w:ascii="Calibri" w:hAnsi="Calibri"/>
                <w:sz w:val="22"/>
                <w:szCs w:val="22"/>
              </w:rPr>
              <w:t>14592700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14592700</w:t>
            </w:r>
          </w:p>
        </w:tc>
      </w:tr>
      <w:tr w:rsidR="00600917" w:rsidRPr="00600917" w:rsidTr="00600917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41030000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Субвенції з державного бюджету місцевим бюджетам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sz w:val="22"/>
                <w:szCs w:val="22"/>
              </w:rPr>
              <w:t>64275700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64275700</w:t>
            </w:r>
          </w:p>
        </w:tc>
      </w:tr>
      <w:tr w:rsidR="00600917" w:rsidRPr="00600917" w:rsidTr="00600917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41033900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Освітня субвенція з державного бюджету місцевим бюджетам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600917">
              <w:rPr>
                <w:rFonts w:ascii="Calibri" w:hAnsi="Calibri"/>
                <w:sz w:val="22"/>
                <w:szCs w:val="22"/>
              </w:rPr>
              <w:t>58617900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58617900</w:t>
            </w:r>
          </w:p>
        </w:tc>
      </w:tr>
      <w:tr w:rsidR="00600917" w:rsidRPr="00600917" w:rsidTr="00600917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41034200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Медична субвенція з державного бюджету місцевим бюджетам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600917">
              <w:rPr>
                <w:rFonts w:ascii="Calibri" w:hAnsi="Calibri"/>
                <w:sz w:val="22"/>
                <w:szCs w:val="22"/>
              </w:rPr>
              <w:t>5657800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5657800</w:t>
            </w:r>
          </w:p>
        </w:tc>
      </w:tr>
      <w:tr w:rsidR="00600917" w:rsidRPr="00600917" w:rsidTr="00600917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41040000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Дотації з місцевих бюджетів іншим   місцевим бюджетам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sz w:val="22"/>
                <w:szCs w:val="22"/>
              </w:rPr>
              <w:t>8486600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8486600</w:t>
            </w:r>
          </w:p>
        </w:tc>
      </w:tr>
      <w:tr w:rsidR="00600917" w:rsidRPr="00600917" w:rsidTr="00600917">
        <w:trPr>
          <w:trHeight w:val="15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41040200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Дотація з місцевого бюджету на здійснення переданих з державного  бюджету  видатків з утриманя закладів освіти та охорони здоров</w:t>
            </w:r>
            <w:r w:rsidRPr="00600917">
              <w:rPr>
                <w:color w:val="000000"/>
                <w:sz w:val="22"/>
                <w:szCs w:val="22"/>
              </w:rPr>
              <w:t>’</w:t>
            </w: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я за рахунок відповідної додаткової дотації з державного бюджету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600917">
              <w:rPr>
                <w:rFonts w:ascii="Calibri" w:hAnsi="Calibri"/>
                <w:sz w:val="22"/>
                <w:szCs w:val="22"/>
              </w:rPr>
              <w:t>8486600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8486600</w:t>
            </w:r>
          </w:p>
        </w:tc>
      </w:tr>
      <w:tr w:rsidR="00600917" w:rsidRPr="00600917" w:rsidTr="00600917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41050000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Субвенція з місцевих бюджетів іншим місцевим бюджетам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sz w:val="22"/>
                <w:szCs w:val="22"/>
              </w:rPr>
              <w:t>334273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334273</w:t>
            </w:r>
          </w:p>
        </w:tc>
      </w:tr>
      <w:tr w:rsidR="00600917" w:rsidRPr="00600917" w:rsidTr="00600917">
        <w:trPr>
          <w:trHeight w:val="12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41051200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600917">
              <w:rPr>
                <w:rFonts w:ascii="Calibri" w:hAnsi="Calibri"/>
                <w:sz w:val="22"/>
                <w:szCs w:val="22"/>
              </w:rPr>
              <w:t>179593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179593</w:t>
            </w:r>
          </w:p>
        </w:tc>
      </w:tr>
      <w:tr w:rsidR="00600917" w:rsidRPr="00600917" w:rsidTr="00600917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41051500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Субвенція з місцевого  бюджету  на здійснення переданих видатків у сфері охорони здоров</w:t>
            </w:r>
            <w:r w:rsidRPr="00600917">
              <w:rPr>
                <w:color w:val="000000"/>
                <w:sz w:val="22"/>
                <w:szCs w:val="22"/>
              </w:rPr>
              <w:t>’</w:t>
            </w: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я   за рахунок коштів мединої субвенції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600917">
              <w:rPr>
                <w:rFonts w:ascii="Calibri" w:hAnsi="Calibri"/>
                <w:sz w:val="22"/>
                <w:szCs w:val="22"/>
              </w:rPr>
              <w:t>131360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131360</w:t>
            </w:r>
          </w:p>
        </w:tc>
      </w:tr>
      <w:tr w:rsidR="00600917" w:rsidRPr="00600917" w:rsidTr="0060091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41053900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600917">
              <w:rPr>
                <w:rFonts w:ascii="Calibri" w:hAnsi="Calibri"/>
                <w:sz w:val="22"/>
                <w:szCs w:val="22"/>
              </w:rPr>
              <w:t>Інші субвенції з місцевого бюджету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sz w:val="22"/>
                <w:szCs w:val="22"/>
              </w:rPr>
            </w:pPr>
            <w:r w:rsidRPr="00600917">
              <w:rPr>
                <w:rFonts w:ascii="Calibri" w:hAnsi="Calibri"/>
                <w:sz w:val="22"/>
                <w:szCs w:val="22"/>
              </w:rPr>
              <w:t>23320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color w:val="000000"/>
                <w:sz w:val="22"/>
                <w:szCs w:val="22"/>
              </w:rPr>
              <w:t>23320</w:t>
            </w:r>
          </w:p>
        </w:tc>
      </w:tr>
      <w:tr w:rsidR="00600917" w:rsidRPr="00600917" w:rsidTr="0060091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ВСЬОГО ДОХОДІВ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sz w:val="22"/>
                <w:szCs w:val="22"/>
              </w:rPr>
              <w:t>183304273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sz w:val="22"/>
                <w:szCs w:val="22"/>
              </w:rPr>
              <w:t>2025350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00917" w:rsidRPr="00600917" w:rsidRDefault="00600917" w:rsidP="00600917">
            <w:pPr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09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185329623</w:t>
            </w:r>
          </w:p>
        </w:tc>
      </w:tr>
      <w:tr w:rsidR="00600917" w:rsidRPr="00600917" w:rsidTr="00600917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0917" w:rsidRPr="00600917" w:rsidTr="00600917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0917" w:rsidRPr="00600917" w:rsidTr="00600917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0091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Керуючий справами районної ради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00917">
              <w:rPr>
                <w:rFonts w:ascii="Arial CYR" w:hAnsi="Arial CYR" w:cs="Arial CYR"/>
                <w:b/>
                <w:bCs/>
                <w:sz w:val="22"/>
                <w:szCs w:val="22"/>
              </w:rPr>
              <w:t>О. ЯНГОЛЕНКО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600917" w:rsidRDefault="00600917" w:rsidP="0060091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600917" w:rsidRDefault="00600917" w:rsidP="0015147C">
      <w:pPr>
        <w:tabs>
          <w:tab w:val="left" w:pos="6946"/>
        </w:tabs>
        <w:rPr>
          <w:b/>
          <w:sz w:val="28"/>
          <w:szCs w:val="28"/>
          <w:lang w:val="uk-UA"/>
        </w:rPr>
      </w:pPr>
    </w:p>
    <w:p w:rsidR="00600917" w:rsidRDefault="00600917" w:rsidP="0015147C">
      <w:pPr>
        <w:tabs>
          <w:tab w:val="left" w:pos="6946"/>
        </w:tabs>
        <w:rPr>
          <w:b/>
          <w:sz w:val="28"/>
          <w:szCs w:val="28"/>
          <w:lang w:val="uk-UA"/>
        </w:rPr>
      </w:pPr>
    </w:p>
    <w:p w:rsidR="00600917" w:rsidRDefault="00600917" w:rsidP="0015147C">
      <w:pPr>
        <w:tabs>
          <w:tab w:val="left" w:pos="6946"/>
        </w:tabs>
        <w:rPr>
          <w:b/>
          <w:sz w:val="28"/>
          <w:szCs w:val="28"/>
          <w:lang w:val="uk-UA"/>
        </w:rPr>
        <w:sectPr w:rsidR="00600917" w:rsidSect="009C2D04">
          <w:pgSz w:w="11906" w:h="16838"/>
          <w:pgMar w:top="851" w:right="567" w:bottom="709" w:left="1701" w:header="709" w:footer="709" w:gutter="0"/>
          <w:cols w:space="708"/>
          <w:docGrid w:linePitch="360"/>
        </w:sectPr>
      </w:pPr>
    </w:p>
    <w:tbl>
      <w:tblPr>
        <w:tblW w:w="15752" w:type="dxa"/>
        <w:tblInd w:w="93" w:type="dxa"/>
        <w:tblLayout w:type="fixed"/>
        <w:tblLook w:val="04A0"/>
      </w:tblPr>
      <w:tblGrid>
        <w:gridCol w:w="866"/>
        <w:gridCol w:w="850"/>
        <w:gridCol w:w="709"/>
        <w:gridCol w:w="2268"/>
        <w:gridCol w:w="1134"/>
        <w:gridCol w:w="1134"/>
        <w:gridCol w:w="992"/>
        <w:gridCol w:w="992"/>
        <w:gridCol w:w="992"/>
        <w:gridCol w:w="993"/>
        <w:gridCol w:w="850"/>
        <w:gridCol w:w="994"/>
        <w:gridCol w:w="709"/>
        <w:gridCol w:w="709"/>
        <w:gridCol w:w="568"/>
        <w:gridCol w:w="992"/>
      </w:tblGrid>
      <w:tr w:rsidR="00600917" w:rsidRPr="005F3C5E" w:rsidTr="005F3C5E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Додаток 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</w:tr>
      <w:tr w:rsidR="00600917" w:rsidRPr="005F3C5E" w:rsidTr="005F3C5E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до рішення районної  ради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</w:tr>
      <w:tr w:rsidR="00600917" w:rsidRPr="005F3C5E" w:rsidTr="005F3C5E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від 24.12.2019 р. № 43/1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</w:tr>
      <w:tr w:rsidR="00600917" w:rsidRPr="005F3C5E" w:rsidTr="005F3C5E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</w:tr>
      <w:tr w:rsidR="00600917" w:rsidRPr="005F3C5E" w:rsidTr="005F3C5E">
        <w:trPr>
          <w:trHeight w:val="255"/>
        </w:trPr>
        <w:tc>
          <w:tcPr>
            <w:tcW w:w="157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РОЗПОДІЛ</w:t>
            </w:r>
          </w:p>
        </w:tc>
      </w:tr>
      <w:tr w:rsidR="00600917" w:rsidRPr="005F3C5E" w:rsidTr="005F3C5E">
        <w:trPr>
          <w:trHeight w:val="255"/>
        </w:trPr>
        <w:tc>
          <w:tcPr>
            <w:tcW w:w="157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видатків районного бюджету на 2020 рік</w:t>
            </w:r>
          </w:p>
        </w:tc>
      </w:tr>
      <w:tr w:rsidR="00600917" w:rsidRPr="005F3C5E" w:rsidTr="005F3C5E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(грн.)</w:t>
            </w:r>
          </w:p>
        </w:tc>
      </w:tr>
      <w:tr w:rsidR="00600917" w:rsidRPr="005F3C5E" w:rsidTr="005F3C5E">
        <w:trPr>
          <w:trHeight w:val="25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  <w:szCs w:val="16"/>
              </w:rPr>
            </w:pPr>
            <w:r w:rsidRPr="005F3C5E">
              <w:rPr>
                <w:rFonts w:ascii="Arial CYR" w:hAnsi="Arial CYR" w:cs="Arial CYR"/>
                <w:sz w:val="14"/>
                <w:szCs w:val="16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  <w:szCs w:val="16"/>
              </w:rPr>
            </w:pPr>
            <w:r w:rsidRPr="005F3C5E">
              <w:rPr>
                <w:rFonts w:ascii="Arial CYR" w:hAnsi="Arial CYR" w:cs="Arial CYR"/>
                <w:sz w:val="14"/>
                <w:szCs w:val="16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  <w:szCs w:val="16"/>
              </w:rPr>
            </w:pPr>
            <w:r w:rsidRPr="005F3C5E">
              <w:rPr>
                <w:rFonts w:ascii="Arial CYR" w:hAnsi="Arial CYR" w:cs="Arial CYR"/>
                <w:sz w:val="14"/>
                <w:szCs w:val="16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Найменування головного розпорядника коштів місцевого бюджету/ відповідального виконавця, найменування бюджетної 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Загальний фонд</w:t>
            </w:r>
          </w:p>
        </w:tc>
        <w:tc>
          <w:tcPr>
            <w:tcW w:w="4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Спеціальний фонд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РАЗОМ</w:t>
            </w:r>
          </w:p>
        </w:tc>
      </w:tr>
      <w:tr w:rsidR="00600917" w:rsidRPr="005F3C5E" w:rsidTr="005F3C5E">
        <w:trPr>
          <w:trHeight w:val="25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усього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видатки споживання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з них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видатки розвитку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усього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у тому числі бюджет розвитку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видатки споживання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з них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видатки розвитку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</w:tr>
      <w:tr w:rsidR="00600917" w:rsidRPr="005F3C5E" w:rsidTr="005F3C5E">
        <w:trPr>
          <w:trHeight w:val="25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оплата праці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комунальні послуги та енергоносії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оплата праці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комунальні послуги та енергоносії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</w:tr>
      <w:tr w:rsidR="00600917" w:rsidRPr="005F3C5E" w:rsidTr="005F3C5E">
        <w:trPr>
          <w:trHeight w:val="88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</w:tr>
      <w:tr w:rsidR="00600917" w:rsidRPr="005F3C5E" w:rsidTr="005F3C5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16</w:t>
            </w:r>
          </w:p>
        </w:tc>
      </w:tr>
      <w:tr w:rsidR="00600917" w:rsidRPr="005F3C5E" w:rsidTr="005F3C5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Сватівська районна рада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7041905,00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7041905,00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3975300,00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1595217,00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13700,00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13700,00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7055605,00</w:t>
            </w:r>
          </w:p>
        </w:tc>
      </w:tr>
      <w:tr w:rsidR="00600917" w:rsidRPr="005F3C5E" w:rsidTr="005F3C5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0110000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Сватівська районна рада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7041905,00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7041905,00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3975300,00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1595217,00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13700,00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13700,00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7055605,00</w:t>
            </w:r>
          </w:p>
        </w:tc>
      </w:tr>
      <w:tr w:rsidR="00600917" w:rsidRPr="005F3C5E" w:rsidTr="005F3C5E">
        <w:trPr>
          <w:trHeight w:val="54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0110150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6159017,00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6159017,00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3975300,00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1595217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13700,00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13700,00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6172717,00</w:t>
            </w:r>
          </w:p>
        </w:tc>
      </w:tr>
      <w:tr w:rsidR="00600917" w:rsidRPr="005F3C5E" w:rsidTr="005F3C5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0110180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0133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Інша діяльність у сфері державного управління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16800,00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16800,00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16800,00</w:t>
            </w:r>
          </w:p>
        </w:tc>
      </w:tr>
      <w:tr w:rsidR="00600917" w:rsidRPr="005F3C5E" w:rsidTr="005F3C5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0111162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0990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Інші програми та заходи у сфері освіти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60000,00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60000,00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60000,00</w:t>
            </w:r>
          </w:p>
        </w:tc>
      </w:tr>
      <w:tr w:rsidR="00600917" w:rsidRPr="005F3C5E" w:rsidTr="005F3C5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0114082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4082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0829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Інші заходи в галузі культури і мистецтва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50000,00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50000,00</w:t>
            </w:r>
          </w:p>
        </w:tc>
      </w:tr>
      <w:tr w:rsidR="00600917" w:rsidRPr="005F3C5E" w:rsidTr="005F3C5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0117680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0490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Членські внески до асоціацій органів місцевого самоврядування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20000,00</w:t>
            </w:r>
          </w:p>
        </w:tc>
      </w:tr>
      <w:tr w:rsidR="00600917" w:rsidRPr="005F3C5E" w:rsidTr="005F3C5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0118410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8410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0830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Фінансова підтримка засобів масової інформації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736088,00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736088,00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736088,00</w:t>
            </w:r>
          </w:p>
        </w:tc>
      </w:tr>
      <w:tr w:rsidR="00600917" w:rsidRPr="005F3C5E" w:rsidTr="005F3C5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Сватівська районна  державна  адміністрація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15657740,00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15657740,00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609310,00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121570,00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218750,00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218750,00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15876490,00</w:t>
            </w:r>
          </w:p>
        </w:tc>
      </w:tr>
      <w:tr w:rsidR="00600917" w:rsidRPr="005F3C5E" w:rsidTr="005F3C5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Сватівська районна  державна  адміністрація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15657740,00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15657740,00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609310,00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121570,00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218750,00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218750,00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15876490,00</w:t>
            </w:r>
          </w:p>
        </w:tc>
      </w:tr>
      <w:tr w:rsidR="00600917" w:rsidRPr="005F3C5E" w:rsidTr="005F3C5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0212010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0731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Багатопрофільна стаціонарна медична допомога населенню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12772100,00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12772100,00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218750,00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218750,00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12990850,00</w:t>
            </w:r>
          </w:p>
        </w:tc>
      </w:tr>
      <w:tr w:rsidR="00600917" w:rsidRPr="005F3C5E" w:rsidTr="005F3C5E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0212111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0726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Первинна медична допомога населенню, що надається центрами первинної медичної (медико-санітарної) допомоги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1500000,00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1500000,00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1500000,00</w:t>
            </w:r>
          </w:p>
        </w:tc>
      </w:tr>
      <w:tr w:rsidR="00600917" w:rsidRPr="005F3C5E" w:rsidTr="005F3C5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lastRenderedPageBreak/>
              <w:t>0212144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0763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Централізовані заходи з лікування хворих на цукровий та нецукровий діабет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131360,00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131360,00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131360,00</w:t>
            </w:r>
          </w:p>
        </w:tc>
      </w:tr>
      <w:tr w:rsidR="00600917" w:rsidRPr="005F3C5E" w:rsidTr="005F3C5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0213112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Заходи державної політики з питань дітей та їх соціального захисту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35000,00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35000,00</w:t>
            </w:r>
          </w:p>
        </w:tc>
      </w:tr>
      <w:tr w:rsidR="00600917" w:rsidRPr="005F3C5E" w:rsidTr="005F3C5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0213133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Інші заходи та заклади молодіжної політики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128500,00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128500,00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128500,00</w:t>
            </w:r>
          </w:p>
        </w:tc>
      </w:tr>
      <w:tr w:rsidR="00600917" w:rsidRPr="005F3C5E" w:rsidTr="005F3C5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0214082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4082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0829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Інші заходи в галузі культури і мистецтва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100000,00</w:t>
            </w:r>
          </w:p>
        </w:tc>
      </w:tr>
      <w:tr w:rsidR="00600917" w:rsidRPr="005F3C5E" w:rsidTr="005F3C5E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0215061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5061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0810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Забезпечення діяльності місцевих центрів фізичного здоров`я населення `Спорт для всіх` та проведення фізкультурно-масових заходів серед населення регіону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955780,00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955780,00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609310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121570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955780,00</w:t>
            </w:r>
          </w:p>
        </w:tc>
      </w:tr>
      <w:tr w:rsidR="00600917" w:rsidRPr="005F3C5E" w:rsidTr="005F3C5E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0218110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0320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Заходи із запобігання та ліквідації надзвичайних ситуацій та наслідків стихійного лиха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35000,00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35000,00</w:t>
            </w:r>
          </w:p>
        </w:tc>
      </w:tr>
      <w:tr w:rsidR="00600917" w:rsidRPr="005F3C5E" w:rsidTr="005F3C5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Відділ освіти Сватівської районної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108538126,00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108538126,00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92425507,00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8368375,00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1441700,00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1441700,00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763000,00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30000,00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109979826,00</w:t>
            </w:r>
          </w:p>
        </w:tc>
      </w:tr>
      <w:tr w:rsidR="00600917" w:rsidRPr="005F3C5E" w:rsidTr="005F3C5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0610000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Відділ освіти Сватівської районної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108538126,00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108538126,00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92425507,00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8368375,00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1441700,00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1441700,00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763000,00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30000,00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109979826,00</w:t>
            </w:r>
          </w:p>
        </w:tc>
      </w:tr>
      <w:tr w:rsidR="00600917" w:rsidRPr="005F3C5E" w:rsidTr="005F3C5E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0611020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0921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Надання загальної середньої освіти закладами загальної середньої освіти (у тому числі з дошкільними підрозділами (відділеннями,  групами))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97757003,00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97757003,00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83173675,00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7977854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495300,00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495300,00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128600,00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98252303,00</w:t>
            </w:r>
          </w:p>
        </w:tc>
      </w:tr>
      <w:tr w:rsidR="00600917" w:rsidRPr="005F3C5E" w:rsidTr="005F3C5E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0611090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0960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Надання позашкільної освіти  закладами позашкільної освіти, заходи із позашкільної роботи з дітьми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2621874,00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2621874,00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2310600,00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261274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946400,00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946400,00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634400,00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30000,00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3568274,00</w:t>
            </w:r>
          </w:p>
        </w:tc>
      </w:tr>
      <w:tr w:rsidR="00600917" w:rsidRPr="005F3C5E" w:rsidTr="005F3C5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0611150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0990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Методичне забезпечення діяльності  закладів освіти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2363700,00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2363700,00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2271700,00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33400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2363700,00</w:t>
            </w:r>
          </w:p>
        </w:tc>
      </w:tr>
      <w:tr w:rsidR="00600917" w:rsidRPr="005F3C5E" w:rsidTr="005F3C5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0611161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0990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Забезпечення діяльності інших закладів у сфері освіти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3808350,00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3808350,00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3487700,00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33400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3808350,00</w:t>
            </w:r>
          </w:p>
        </w:tc>
      </w:tr>
      <w:tr w:rsidR="00600917" w:rsidRPr="005F3C5E" w:rsidTr="005F3C5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0611162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0990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Інші програми та заходи у сфері освіти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21720,00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21720,00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21720,00</w:t>
            </w:r>
          </w:p>
        </w:tc>
      </w:tr>
      <w:tr w:rsidR="00600917" w:rsidRPr="005F3C5E" w:rsidTr="005F3C5E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0613140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500000,00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500000,00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500000,00</w:t>
            </w:r>
          </w:p>
        </w:tc>
      </w:tr>
      <w:tr w:rsidR="00600917" w:rsidRPr="005F3C5E" w:rsidTr="005F3C5E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0615031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5031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0810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Утримання та навчально-тренувальна робота комунальних дитячо-юнацьких спортивних шкіл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1030654,00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1030654,00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766027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1030654,00</w:t>
            </w:r>
          </w:p>
        </w:tc>
      </w:tr>
      <w:tr w:rsidR="00600917" w:rsidRPr="005F3C5E" w:rsidTr="005F3C5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0615041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5041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0810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Утримання та фінансова підтримка спортивних споруд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434825,00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434825,00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415805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18620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434825,00</w:t>
            </w:r>
          </w:p>
        </w:tc>
      </w:tr>
      <w:tr w:rsidR="00600917" w:rsidRPr="005F3C5E" w:rsidTr="005F3C5E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lastRenderedPageBreak/>
              <w:t>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Управління  соціального захисту населення Сватівської районної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7383660,00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7383660,00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5144900,00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86560,00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71200,00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71200,00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69200,00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7454860,00</w:t>
            </w:r>
          </w:p>
        </w:tc>
      </w:tr>
      <w:tr w:rsidR="00600917" w:rsidRPr="005F3C5E" w:rsidTr="005F3C5E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0810000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Управління  соціального захисту населення Сватівської районної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7383660,00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7383660,00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5144900,00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86560,00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71200,00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71200,00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69200,00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7454860,00</w:t>
            </w:r>
          </w:p>
        </w:tc>
      </w:tr>
      <w:tr w:rsidR="00600917" w:rsidRPr="005F3C5E" w:rsidTr="005F3C5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0813032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Надання пільг окремим категоріям громадян з оплати послуг зв`язку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107000,00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107000,00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107000,00</w:t>
            </w:r>
          </w:p>
        </w:tc>
      </w:tr>
      <w:tr w:rsidR="00600917" w:rsidRPr="005F3C5E" w:rsidTr="005F3C5E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0813035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400000,00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400000,00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400000,00</w:t>
            </w:r>
          </w:p>
        </w:tc>
      </w:tr>
      <w:tr w:rsidR="00600917" w:rsidRPr="005F3C5E" w:rsidTr="005F3C5E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0813033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1070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" w:hAnsi="Arial" w:cs="Arial"/>
                <w:sz w:val="14"/>
              </w:rPr>
            </w:pPr>
            <w:r w:rsidRPr="005F3C5E">
              <w:rPr>
                <w:rFonts w:ascii="Arial" w:hAnsi="Arial" w:cs="Arial"/>
                <w:sz w:val="14"/>
              </w:rPr>
              <w:t xml:space="preserve">Компенсаційні виплати на пільговий проїзд автомобільним транспортом окремим категоріям громадян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301000,00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301000,00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301000,00</w:t>
            </w:r>
          </w:p>
        </w:tc>
      </w:tr>
      <w:tr w:rsidR="00600917" w:rsidRPr="005F3C5E" w:rsidTr="005F3C5E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0813104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Забезпечення соціальними послугами за місцем проживання громадян, які не здатні до самообслуговування у зв`язку з похилим віком, хворобою, інвалідністю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4395900,00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4395900,00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4138400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57100,00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71200,00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71200,00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69200,00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4467100,00</w:t>
            </w:r>
          </w:p>
        </w:tc>
      </w:tr>
      <w:tr w:rsidR="00600917" w:rsidRPr="005F3C5E" w:rsidTr="005F3C5E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0813121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Утримання та забезпечення діяльності центрів соціальних служб для сім`ї, дітей та молоді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1113960,00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1113960,00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1006500,00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29460,00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1113960,00</w:t>
            </w:r>
          </w:p>
        </w:tc>
      </w:tr>
      <w:tr w:rsidR="00600917" w:rsidRPr="005F3C5E" w:rsidTr="005F3C5E">
        <w:trPr>
          <w:trHeight w:val="15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0813160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321000,00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321000,00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321000,00</w:t>
            </w:r>
          </w:p>
        </w:tc>
      </w:tr>
      <w:tr w:rsidR="00600917" w:rsidRPr="005F3C5E" w:rsidTr="005F3C5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0813242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744800,00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744800,00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744800,00</w:t>
            </w:r>
          </w:p>
        </w:tc>
      </w:tr>
      <w:tr w:rsidR="00600917" w:rsidRPr="005F3C5E" w:rsidTr="005F3C5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Відділ культури  Сватівської  районної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15018190,00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15018190,00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12103500,00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1658390,00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280000,00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280000,00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196000,00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15298190,00</w:t>
            </w:r>
          </w:p>
        </w:tc>
      </w:tr>
      <w:tr w:rsidR="00600917" w:rsidRPr="005F3C5E" w:rsidTr="005F3C5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1010000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Відділ культури  Сватівської  районної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15018190,00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15018190,00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12103500,00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1658390,00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280000,00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280000,00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196000,00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15298190,00</w:t>
            </w:r>
          </w:p>
        </w:tc>
      </w:tr>
      <w:tr w:rsidR="00600917" w:rsidRPr="005F3C5E" w:rsidTr="005F3C5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1011100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0960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 xml:space="preserve">Надання спеціальної освіти мистецькими школами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6323250,00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6323250,00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5408600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574650,00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280000,00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280000,00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196000,00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6603250,00</w:t>
            </w:r>
          </w:p>
        </w:tc>
      </w:tr>
      <w:tr w:rsidR="00600917" w:rsidRPr="005F3C5E" w:rsidTr="005F3C5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1014030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0824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Забезпечення діяльності бібліотек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3995320,00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3995320,00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3351200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351220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3995320,00</w:t>
            </w:r>
          </w:p>
        </w:tc>
      </w:tr>
      <w:tr w:rsidR="00600917" w:rsidRPr="005F3C5E" w:rsidTr="005F3C5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1014040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0824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Забезпечення діяльності музеїв i виставок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540210,00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540210,00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316900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79310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540210,00</w:t>
            </w:r>
          </w:p>
        </w:tc>
      </w:tr>
      <w:tr w:rsidR="00600917" w:rsidRPr="005F3C5E" w:rsidTr="005F3C5E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1014060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0828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Забезпечення діяльності палаців i будинків культури, клубів, центрів дозвілля та iнших клубних закладів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3289100,00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3289100,00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2399200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624900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3289100,00</w:t>
            </w:r>
          </w:p>
        </w:tc>
      </w:tr>
      <w:tr w:rsidR="00600917" w:rsidRPr="005F3C5E" w:rsidTr="005F3C5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lastRenderedPageBreak/>
              <w:t>1014081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4081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0829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Забезпечення діяльності інших закладів в галузі культури і мистецтва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750310,00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750310,00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627600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28310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750310,00</w:t>
            </w:r>
          </w:p>
        </w:tc>
      </w:tr>
      <w:tr w:rsidR="00600917" w:rsidRPr="005F3C5E" w:rsidTr="005F3C5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1014082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4082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0829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Інші заходи в галузі культури і мистецтва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120000,00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120000,00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120000,00</w:t>
            </w:r>
          </w:p>
        </w:tc>
      </w:tr>
      <w:tr w:rsidR="00600917" w:rsidRPr="005F3C5E" w:rsidTr="005F3C5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3700000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Управління фінансів Сватівської районної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29664652,00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29626834,00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37818,00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29664652,00</w:t>
            </w:r>
          </w:p>
        </w:tc>
      </w:tr>
      <w:tr w:rsidR="00600917" w:rsidRPr="005F3C5E" w:rsidTr="005F3C5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3710000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Управління фінансів Сватівської районної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29664652,00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29626834,00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37818,00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29664652,00</w:t>
            </w:r>
          </w:p>
        </w:tc>
      </w:tr>
      <w:tr w:rsidR="00600917" w:rsidRPr="005F3C5E" w:rsidTr="005F3C5E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3710180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0133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Інша діяльність у сфері державного управління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6520,00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6520,00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6520,00</w:t>
            </w:r>
          </w:p>
        </w:tc>
      </w:tr>
      <w:tr w:rsidR="00600917" w:rsidRPr="005F3C5E" w:rsidTr="005F3C5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3718700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8700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0133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Резервний фонд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1044678,00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1044678,00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1044678,00</w:t>
            </w:r>
          </w:p>
        </w:tc>
      </w:tr>
      <w:tr w:rsidR="00600917" w:rsidRPr="005F3C5E" w:rsidTr="005F3C5E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3719330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113454,00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75636,00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37818,00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113454,00</w:t>
            </w:r>
          </w:p>
        </w:tc>
      </w:tr>
      <w:tr w:rsidR="00600917" w:rsidRPr="005F3C5E" w:rsidTr="005F3C5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3719770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9770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Інші субвенції з місцевого бюджету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28500000,00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28500000,00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sz w:val="14"/>
              </w:rPr>
            </w:pPr>
            <w:r w:rsidRPr="005F3C5E">
              <w:rPr>
                <w:rFonts w:ascii="Arial CYR" w:hAnsi="Arial CYR" w:cs="Arial CYR"/>
                <w:sz w:val="14"/>
              </w:rPr>
              <w:t>28500000,00</w:t>
            </w:r>
          </w:p>
        </w:tc>
      </w:tr>
      <w:tr w:rsidR="00600917" w:rsidRPr="005F3C5E" w:rsidTr="005F3C5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Усього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183304273,00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183266455,00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114258517,00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11830112,00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37818,00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2025350,00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2025350,00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1028200,00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30000,00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17" w:rsidRPr="005F3C5E" w:rsidRDefault="00600917" w:rsidP="00600917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185329623,00</w:t>
            </w:r>
          </w:p>
        </w:tc>
      </w:tr>
      <w:tr w:rsidR="00600917" w:rsidRPr="005F3C5E" w:rsidTr="005F3C5E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</w:tr>
      <w:tr w:rsidR="00600917" w:rsidRPr="005F3C5E" w:rsidTr="005F3C5E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</w:tr>
      <w:tr w:rsidR="00600917" w:rsidRPr="005F3C5E" w:rsidTr="005F3C5E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b/>
                <w:bCs/>
                <w:sz w:val="14"/>
              </w:rPr>
            </w:pPr>
            <w:r w:rsidRPr="005F3C5E">
              <w:rPr>
                <w:rFonts w:ascii="Arial CYR" w:hAnsi="Arial CYR" w:cs="Arial CYR"/>
                <w:b/>
                <w:bCs/>
                <w:sz w:val="14"/>
              </w:rPr>
              <w:t>Керуючий справами районної ради                                                      О. ЯНГОЛЕНКО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17" w:rsidRPr="005F3C5E" w:rsidRDefault="00600917" w:rsidP="00600917">
            <w:pPr>
              <w:autoSpaceDE/>
              <w:autoSpaceDN/>
              <w:rPr>
                <w:rFonts w:ascii="Arial CYR" w:hAnsi="Arial CYR" w:cs="Arial CYR"/>
                <w:sz w:val="14"/>
              </w:rPr>
            </w:pPr>
          </w:p>
        </w:tc>
      </w:tr>
    </w:tbl>
    <w:p w:rsidR="00BC0A6E" w:rsidRDefault="00BC0A6E" w:rsidP="0015147C">
      <w:pPr>
        <w:tabs>
          <w:tab w:val="left" w:pos="6946"/>
        </w:tabs>
        <w:rPr>
          <w:b/>
          <w:sz w:val="28"/>
          <w:szCs w:val="28"/>
        </w:rPr>
      </w:pPr>
    </w:p>
    <w:p w:rsidR="00600917" w:rsidRPr="00BC0A6E" w:rsidRDefault="00BC0A6E" w:rsidP="0015147C">
      <w:pPr>
        <w:tabs>
          <w:tab w:val="left" w:pos="6946"/>
        </w:tabs>
        <w:rPr>
          <w:b/>
          <w:sz w:val="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5750" w:type="dxa"/>
        <w:tblInd w:w="93" w:type="dxa"/>
        <w:tblLayout w:type="fixed"/>
        <w:tblLook w:val="04A0"/>
      </w:tblPr>
      <w:tblGrid>
        <w:gridCol w:w="1201"/>
        <w:gridCol w:w="1780"/>
        <w:gridCol w:w="1003"/>
        <w:gridCol w:w="989"/>
        <w:gridCol w:w="1131"/>
        <w:gridCol w:w="990"/>
        <w:gridCol w:w="989"/>
        <w:gridCol w:w="989"/>
        <w:gridCol w:w="1021"/>
        <w:gridCol w:w="993"/>
        <w:gridCol w:w="992"/>
        <w:gridCol w:w="1134"/>
        <w:gridCol w:w="1120"/>
        <w:gridCol w:w="1418"/>
      </w:tblGrid>
      <w:tr w:rsidR="005F3C5E" w:rsidRPr="005F3C5E" w:rsidTr="00BC0A6E">
        <w:trPr>
          <w:trHeight w:val="80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Arial CYR" w:hAnsi="Arial CYR" w:cs="Arial CYR"/>
                <w:sz w:val="18"/>
              </w:rPr>
            </w:pPr>
            <w:r>
              <w:rPr>
                <w:b/>
                <w:sz w:val="28"/>
                <w:szCs w:val="28"/>
                <w:lang w:val="uk-UA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Arial CYR" w:hAnsi="Arial CYR" w:cs="Arial CYR"/>
                <w:sz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Arial CYR" w:hAnsi="Arial CYR" w:cs="Arial CYR"/>
                <w:sz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Arial CYR" w:hAnsi="Arial CYR" w:cs="Arial CYR"/>
                <w:sz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Arial CYR" w:hAnsi="Arial CYR" w:cs="Arial CYR"/>
                <w:sz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Arial CYR" w:hAnsi="Arial CYR" w:cs="Arial CYR"/>
                <w:sz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Arial CYR" w:hAnsi="Arial CYR" w:cs="Arial CYR"/>
                <w:sz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Arial CYR" w:hAnsi="Arial CYR" w:cs="Arial CYR"/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Arial CYR" w:hAnsi="Arial CYR" w:cs="Arial CYR"/>
                <w:sz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Arial CYR" w:hAnsi="Arial CYR" w:cs="Arial CYR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Arial CYR" w:hAnsi="Arial CYR" w:cs="Arial CYR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Arial CYR" w:hAnsi="Arial CYR" w:cs="Arial CYR"/>
                <w:sz w:val="18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2"/>
              </w:rPr>
            </w:pPr>
            <w:r w:rsidRPr="005F3C5E">
              <w:rPr>
                <w:sz w:val="18"/>
                <w:szCs w:val="22"/>
              </w:rPr>
              <w:t>Додаток  3</w:t>
            </w:r>
            <w:r w:rsidRPr="005F3C5E">
              <w:rPr>
                <w:sz w:val="18"/>
                <w:szCs w:val="22"/>
              </w:rPr>
              <w:br/>
              <w:t xml:space="preserve">до рішення районної ради </w:t>
            </w:r>
            <w:r w:rsidRPr="005F3C5E">
              <w:rPr>
                <w:sz w:val="18"/>
                <w:szCs w:val="22"/>
              </w:rPr>
              <w:br/>
              <w:t>від 24.12.2019 р. № 43/1</w:t>
            </w:r>
          </w:p>
        </w:tc>
      </w:tr>
      <w:tr w:rsidR="00BC0A6E" w:rsidRPr="005F3C5E" w:rsidTr="00BC0A6E">
        <w:trPr>
          <w:trHeight w:val="80"/>
        </w:trPr>
        <w:tc>
          <w:tcPr>
            <w:tcW w:w="157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rFonts w:ascii="Times New Roman Cyr" w:hAnsi="Times New Roman Cyr" w:cs="Arial CYR"/>
                <w:b/>
                <w:bCs/>
                <w:sz w:val="18"/>
                <w:szCs w:val="32"/>
              </w:rPr>
            </w:pPr>
            <w:r w:rsidRPr="005F3C5E">
              <w:rPr>
                <w:rFonts w:ascii="Times New Roman Cyr" w:hAnsi="Times New Roman Cyr" w:cs="Arial CYR"/>
                <w:b/>
                <w:bCs/>
                <w:sz w:val="18"/>
                <w:szCs w:val="32"/>
              </w:rPr>
              <w:t xml:space="preserve">                                                                         Міжбюджетні трансферти на 2020 рік</w:t>
            </w:r>
          </w:p>
        </w:tc>
      </w:tr>
      <w:tr w:rsidR="005F3C5E" w:rsidRPr="005F3C5E" w:rsidTr="00BC0A6E">
        <w:trPr>
          <w:trHeight w:val="80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Arial CYR" w:hAnsi="Arial CYR" w:cs="Arial CYR"/>
                <w:sz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Arial CYR" w:hAnsi="Arial CYR" w:cs="Arial CYR"/>
                <w:sz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Arial CYR" w:hAnsi="Arial CYR" w:cs="Arial CYR"/>
                <w:sz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Arial CYR" w:hAnsi="Arial CYR" w:cs="Arial CYR"/>
                <w:sz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Arial CYR" w:hAnsi="Arial CYR" w:cs="Arial CYR"/>
                <w:sz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Arial CYR" w:hAnsi="Arial CYR" w:cs="Arial CYR"/>
                <w:sz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Arial CYR" w:hAnsi="Arial CYR" w:cs="Arial CYR"/>
                <w:sz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Arial CYR" w:hAnsi="Arial CYR" w:cs="Arial CYR"/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Arial CYR" w:hAnsi="Arial CYR" w:cs="Arial CYR"/>
                <w:sz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Arial CYR" w:hAnsi="Arial CYR" w:cs="Arial CYR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Arial CYR" w:hAnsi="Arial CYR" w:cs="Arial CYR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Arial CYR" w:hAnsi="Arial CYR" w:cs="Arial CYR"/>
                <w:sz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Arial CYR" w:hAnsi="Arial CYR" w:cs="Arial CYR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грн.</w:t>
            </w:r>
          </w:p>
        </w:tc>
      </w:tr>
      <w:tr w:rsidR="00BC0A6E" w:rsidRPr="005F3C5E" w:rsidTr="00BC0A6E">
        <w:trPr>
          <w:trHeight w:val="70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rFonts w:ascii="Times New Roman Cyr" w:hAnsi="Times New Roman Cyr" w:cs="Arial CYR"/>
                <w:sz w:val="18"/>
                <w:szCs w:val="22"/>
              </w:rPr>
            </w:pPr>
            <w:r w:rsidRPr="005F3C5E">
              <w:rPr>
                <w:rFonts w:ascii="Times New Roman Cyr" w:hAnsi="Times New Roman Cyr" w:cs="Arial CYR"/>
                <w:sz w:val="18"/>
                <w:szCs w:val="22"/>
              </w:rPr>
              <w:t xml:space="preserve">Код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rFonts w:ascii="Times New Roman Cyr" w:hAnsi="Times New Roman Cyr" w:cs="Arial CYR"/>
                <w:sz w:val="14"/>
                <w:szCs w:val="22"/>
              </w:rPr>
            </w:pPr>
            <w:r w:rsidRPr="005F3C5E">
              <w:rPr>
                <w:rFonts w:ascii="Times New Roman Cyr" w:hAnsi="Times New Roman Cyr" w:cs="Arial CYR"/>
                <w:sz w:val="14"/>
                <w:szCs w:val="22"/>
              </w:rPr>
              <w:t>Найменування бюджету - одержувача / надавача міжбюджетного трансферту</w:t>
            </w:r>
          </w:p>
        </w:tc>
        <w:tc>
          <w:tcPr>
            <w:tcW w:w="8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rFonts w:ascii="Times New Roman Cyr" w:hAnsi="Times New Roman Cyr" w:cs="Arial CYR"/>
                <w:sz w:val="14"/>
                <w:szCs w:val="22"/>
              </w:rPr>
            </w:pPr>
            <w:r w:rsidRPr="005F3C5E">
              <w:rPr>
                <w:rFonts w:ascii="Times New Roman Cyr" w:hAnsi="Times New Roman Cyr" w:cs="Arial CYR"/>
                <w:sz w:val="14"/>
                <w:szCs w:val="22"/>
              </w:rPr>
              <w:t>Трансферти з інших місцевих бюджетів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rFonts w:ascii="Times New Roman Cyr" w:hAnsi="Times New Roman Cyr" w:cs="Arial CYR"/>
                <w:sz w:val="14"/>
                <w:szCs w:val="22"/>
              </w:rPr>
            </w:pPr>
            <w:r w:rsidRPr="005F3C5E">
              <w:rPr>
                <w:rFonts w:ascii="Times New Roman Cyr" w:hAnsi="Times New Roman Cyr" w:cs="Arial CYR"/>
                <w:sz w:val="14"/>
                <w:szCs w:val="22"/>
              </w:rPr>
              <w:t>Трансферти  іншим місцевим бюджетам</w:t>
            </w:r>
          </w:p>
        </w:tc>
      </w:tr>
      <w:tr w:rsidR="00BC0A6E" w:rsidRPr="005F3C5E" w:rsidTr="00BC0A6E">
        <w:trPr>
          <w:trHeight w:val="70"/>
        </w:trPr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Times New Roman Cyr" w:hAnsi="Times New Roman Cyr" w:cs="Arial CYR"/>
                <w:sz w:val="18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Times New Roman Cyr" w:hAnsi="Times New Roman Cyr" w:cs="Arial CYR"/>
                <w:sz w:val="14"/>
                <w:szCs w:val="22"/>
              </w:rPr>
            </w:pP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sz w:val="14"/>
                <w:szCs w:val="18"/>
              </w:rPr>
            </w:pPr>
            <w:r w:rsidRPr="005F3C5E">
              <w:rPr>
                <w:sz w:val="14"/>
                <w:szCs w:val="18"/>
              </w:rPr>
              <w:t>Дотація з місцевого бюджету на здійснення переданих з державного  бюджету  видатків з утриманя закладів освіти та охорони здоров</w:t>
            </w:r>
            <w:r w:rsidRPr="005F3C5E">
              <w:rPr>
                <w:color w:val="000000"/>
                <w:sz w:val="14"/>
                <w:szCs w:val="18"/>
              </w:rPr>
              <w:t>’</w:t>
            </w:r>
            <w:r w:rsidRPr="005F3C5E">
              <w:rPr>
                <w:sz w:val="14"/>
                <w:szCs w:val="18"/>
              </w:rPr>
              <w:t>я за рахунок відповідної додаткової дотації з державного бюджету</w:t>
            </w:r>
          </w:p>
        </w:tc>
        <w:tc>
          <w:tcPr>
            <w:tcW w:w="7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rFonts w:ascii="Times New Roman Cyr" w:hAnsi="Times New Roman Cyr" w:cs="Arial CYR"/>
                <w:sz w:val="14"/>
                <w:szCs w:val="22"/>
              </w:rPr>
            </w:pPr>
            <w:r w:rsidRPr="005F3C5E">
              <w:rPr>
                <w:rFonts w:ascii="Times New Roman Cyr" w:hAnsi="Times New Roman Cyr" w:cs="Arial CYR"/>
                <w:sz w:val="14"/>
                <w:szCs w:val="22"/>
              </w:rPr>
              <w:t>субвенції загального фонду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rFonts w:ascii="Times New Roman Cyr" w:hAnsi="Times New Roman Cyr" w:cs="Arial CYR"/>
                <w:sz w:val="14"/>
                <w:szCs w:val="22"/>
              </w:rPr>
            </w:pPr>
            <w:r w:rsidRPr="005F3C5E">
              <w:rPr>
                <w:rFonts w:ascii="Times New Roman Cyr" w:hAnsi="Times New Roman Cyr" w:cs="Arial CYR"/>
                <w:sz w:val="14"/>
                <w:szCs w:val="22"/>
              </w:rPr>
              <w:t>субвеції загального фонду</w:t>
            </w:r>
          </w:p>
        </w:tc>
      </w:tr>
      <w:tr w:rsidR="005F3C5E" w:rsidRPr="005F3C5E" w:rsidTr="00BC0A6E">
        <w:trPr>
          <w:trHeight w:val="1448"/>
        </w:trPr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Times New Roman Cyr" w:hAnsi="Times New Roman Cyr" w:cs="Arial CYR"/>
                <w:sz w:val="18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rPr>
                <w:rFonts w:ascii="Times New Roman Cyr" w:hAnsi="Times New Roman Cyr" w:cs="Arial CYR"/>
                <w:sz w:val="14"/>
                <w:szCs w:val="22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4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sz w:val="14"/>
                <w:szCs w:val="18"/>
              </w:rPr>
            </w:pPr>
            <w:r w:rsidRPr="005F3C5E">
              <w:rPr>
                <w:sz w:val="14"/>
                <w:szCs w:val="18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бюджету(у закладах загальної середньої освіти)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sz w:val="14"/>
                <w:szCs w:val="18"/>
              </w:rPr>
            </w:pPr>
            <w:r w:rsidRPr="005F3C5E">
              <w:rPr>
                <w:sz w:val="14"/>
                <w:szCs w:val="18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(у закладах дошкільної освіти)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sz w:val="14"/>
                <w:szCs w:val="18"/>
              </w:rPr>
            </w:pPr>
            <w:r w:rsidRPr="005F3C5E">
              <w:rPr>
                <w:sz w:val="14"/>
                <w:szCs w:val="18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(у закладах загальної середньої освіти)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sz w:val="14"/>
                <w:szCs w:val="18"/>
              </w:rPr>
            </w:pPr>
            <w:r w:rsidRPr="005F3C5E">
              <w:rPr>
                <w:sz w:val="14"/>
                <w:szCs w:val="18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(у закладах дошкільної освіти)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rFonts w:ascii="Times New Roman Cyr" w:hAnsi="Times New Roman Cyr" w:cs="Arial CYR"/>
                <w:sz w:val="14"/>
                <w:szCs w:val="18"/>
              </w:rPr>
            </w:pPr>
            <w:r w:rsidRPr="005F3C5E">
              <w:rPr>
                <w:rFonts w:ascii="Times New Roman Cyr" w:hAnsi="Times New Roman Cyr" w:cs="Arial CYR"/>
                <w:sz w:val="14"/>
                <w:szCs w:val="18"/>
              </w:rPr>
              <w:t>Інша субвенція з місцевого бюджету на забезпечення безперебійного функцуювання інформаційно-аналітичної системи моніторінгу виконання місцевих бюджетів області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sz w:val="14"/>
                <w:szCs w:val="18"/>
              </w:rPr>
            </w:pPr>
            <w:r w:rsidRPr="005F3C5E">
              <w:rPr>
                <w:sz w:val="14"/>
                <w:szCs w:val="18"/>
              </w:rPr>
              <w:t>Субвенція з місцевого  бюджету  на здійснення переданих видатків у сфері охорони здоров</w:t>
            </w:r>
            <w:r w:rsidRPr="005F3C5E">
              <w:rPr>
                <w:color w:val="000000"/>
                <w:sz w:val="14"/>
                <w:szCs w:val="18"/>
              </w:rPr>
              <w:t>’</w:t>
            </w:r>
            <w:r w:rsidRPr="005F3C5E">
              <w:rPr>
                <w:sz w:val="14"/>
                <w:szCs w:val="18"/>
              </w:rPr>
              <w:t>я   за рахунок коштів медичної субвенції(видатки на лікування хворих на цукровий та не цукровий діабет)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rFonts w:ascii="Times New Roman Cyr" w:hAnsi="Times New Roman Cyr" w:cs="Arial CYR"/>
                <w:sz w:val="14"/>
                <w:szCs w:val="18"/>
              </w:rPr>
            </w:pPr>
            <w:r w:rsidRPr="005F3C5E">
              <w:rPr>
                <w:rFonts w:ascii="Times New Roman Cyr" w:hAnsi="Times New Roman Cyr" w:cs="Arial CYR"/>
                <w:sz w:val="14"/>
                <w:szCs w:val="18"/>
              </w:rPr>
              <w:t>Інша субвенція з місцевого бюджету на впровад-ження системи відіоконфе-ренцзв</w:t>
            </w:r>
            <w:r w:rsidRPr="005F3C5E">
              <w:rPr>
                <w:rFonts w:ascii="Arial CYR" w:hAnsi="Arial CYR" w:cs="Arial CYR"/>
                <w:sz w:val="14"/>
                <w:szCs w:val="18"/>
              </w:rPr>
              <w:t>’</w:t>
            </w:r>
            <w:r w:rsidRPr="005F3C5E">
              <w:rPr>
                <w:rFonts w:ascii="Times New Roman Cyr" w:hAnsi="Times New Roman Cyr" w:cs="Arial CYR"/>
                <w:sz w:val="14"/>
                <w:szCs w:val="18"/>
              </w:rPr>
              <w:t>язку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sz w:val="14"/>
                <w:szCs w:val="18"/>
              </w:rPr>
            </w:pPr>
            <w:r w:rsidRPr="005F3C5E">
              <w:rPr>
                <w:sz w:val="14"/>
                <w:szCs w:val="18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(у закладах дошкільної освіти)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sz w:val="14"/>
                <w:szCs w:val="18"/>
              </w:rPr>
            </w:pPr>
            <w:r w:rsidRPr="005F3C5E">
              <w:rPr>
                <w:sz w:val="14"/>
                <w:szCs w:val="18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(у закладах дошкільної освіти)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sz w:val="14"/>
                <w:szCs w:val="18"/>
              </w:rPr>
            </w:pPr>
            <w:r w:rsidRPr="005F3C5E">
              <w:rPr>
                <w:sz w:val="14"/>
                <w:szCs w:val="18"/>
              </w:rPr>
              <w:t>Інші субвенції з місцевого бюджету (утримання дошкільних закладів освіти)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sz w:val="14"/>
                <w:szCs w:val="18"/>
              </w:rPr>
            </w:pPr>
            <w:r w:rsidRPr="005F3C5E">
              <w:rPr>
                <w:sz w:val="14"/>
                <w:szCs w:val="18"/>
              </w:rPr>
              <w:t>Інші субвенції  з місцевого бюджету (утримання  закладів культури)</w:t>
            </w:r>
          </w:p>
        </w:tc>
      </w:tr>
      <w:tr w:rsidR="00BC0A6E" w:rsidRPr="00BC0A6E" w:rsidTr="00BC0A6E">
        <w:trPr>
          <w:trHeight w:val="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rFonts w:ascii="Times New Roman Cyr" w:hAnsi="Times New Roman Cyr" w:cs="Arial CYR"/>
                <w:sz w:val="16"/>
                <w:szCs w:val="22"/>
              </w:rPr>
            </w:pPr>
            <w:r w:rsidRPr="005F3C5E">
              <w:rPr>
                <w:rFonts w:ascii="Times New Roman Cyr" w:hAnsi="Times New Roman Cyr" w:cs="Arial CYR"/>
                <w:sz w:val="16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rFonts w:ascii="Times New Roman Cyr" w:hAnsi="Times New Roman Cyr" w:cs="Arial CYR"/>
                <w:sz w:val="16"/>
                <w:szCs w:val="22"/>
              </w:rPr>
            </w:pPr>
            <w:r w:rsidRPr="005F3C5E">
              <w:rPr>
                <w:rFonts w:ascii="Times New Roman Cyr" w:hAnsi="Times New Roman Cyr" w:cs="Arial CYR"/>
                <w:sz w:val="16"/>
                <w:szCs w:val="22"/>
              </w:rPr>
              <w:t> </w:t>
            </w:r>
          </w:p>
        </w:tc>
        <w:tc>
          <w:tcPr>
            <w:tcW w:w="8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rFonts w:ascii="Times New Roman Cyr" w:hAnsi="Times New Roman Cyr" w:cs="Arial CYR"/>
                <w:b/>
                <w:bCs/>
                <w:sz w:val="16"/>
                <w:szCs w:val="22"/>
              </w:rPr>
            </w:pPr>
            <w:r w:rsidRPr="005F3C5E">
              <w:rPr>
                <w:rFonts w:ascii="Times New Roman Cyr" w:hAnsi="Times New Roman Cyr" w:cs="Arial CYR"/>
                <w:b/>
                <w:bCs/>
                <w:sz w:val="16"/>
                <w:szCs w:val="22"/>
              </w:rPr>
              <w:t>код Класифікації доходів бюджету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sz w:val="16"/>
                <w:szCs w:val="24"/>
              </w:rPr>
            </w:pPr>
            <w:r w:rsidRPr="005F3C5E">
              <w:rPr>
                <w:sz w:val="16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sz w:val="16"/>
                <w:szCs w:val="24"/>
              </w:rPr>
            </w:pPr>
            <w:r w:rsidRPr="005F3C5E">
              <w:rPr>
                <w:sz w:val="16"/>
                <w:szCs w:val="24"/>
              </w:rPr>
              <w:t> 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b/>
                <w:bCs/>
                <w:sz w:val="16"/>
                <w:szCs w:val="22"/>
              </w:rPr>
            </w:pPr>
            <w:r w:rsidRPr="005F3C5E">
              <w:rPr>
                <w:b/>
                <w:bCs/>
                <w:sz w:val="16"/>
                <w:szCs w:val="22"/>
              </w:rPr>
              <w:t>код Типової програмної класифікації видатків та кредитування місцевого бюджету</w:t>
            </w:r>
          </w:p>
        </w:tc>
      </w:tr>
      <w:tr w:rsidR="005F3C5E" w:rsidRPr="005F3C5E" w:rsidTr="00BC0A6E">
        <w:trPr>
          <w:trHeight w:val="30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rFonts w:ascii="Times New Roman Cyr" w:hAnsi="Times New Roman Cyr" w:cs="Arial CYR"/>
                <w:sz w:val="18"/>
                <w:szCs w:val="22"/>
              </w:rPr>
            </w:pPr>
            <w:r w:rsidRPr="005F3C5E">
              <w:rPr>
                <w:rFonts w:ascii="Times New Roman Cyr" w:hAnsi="Times New Roman Cyr" w:cs="Arial CYR"/>
                <w:sz w:val="18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rFonts w:ascii="Times New Roman Cyr" w:hAnsi="Times New Roman Cyr" w:cs="Arial CYR"/>
                <w:sz w:val="18"/>
                <w:szCs w:val="22"/>
              </w:rPr>
            </w:pPr>
            <w:r w:rsidRPr="005F3C5E">
              <w:rPr>
                <w:rFonts w:ascii="Times New Roman Cyr" w:hAnsi="Times New Roman Cyr" w:cs="Arial CYR"/>
                <w:sz w:val="18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rFonts w:ascii="Times New Roman Cyr" w:hAnsi="Times New Roman Cyr" w:cs="Arial CYR"/>
                <w:b/>
                <w:bCs/>
                <w:sz w:val="18"/>
                <w:szCs w:val="22"/>
              </w:rPr>
            </w:pPr>
            <w:r w:rsidRPr="005F3C5E">
              <w:rPr>
                <w:rFonts w:ascii="Times New Roman Cyr" w:hAnsi="Times New Roman Cyr" w:cs="Arial CYR"/>
                <w:b/>
                <w:bCs/>
                <w:sz w:val="18"/>
                <w:szCs w:val="22"/>
              </w:rPr>
              <w:t>41040200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rFonts w:ascii="Times New Roman Cyr" w:hAnsi="Times New Roman Cyr" w:cs="Arial CYR"/>
                <w:b/>
                <w:bCs/>
                <w:sz w:val="18"/>
                <w:szCs w:val="22"/>
              </w:rPr>
            </w:pPr>
            <w:r w:rsidRPr="005F3C5E">
              <w:rPr>
                <w:rFonts w:ascii="Times New Roman Cyr" w:hAnsi="Times New Roman Cyr" w:cs="Arial CYR"/>
                <w:b/>
                <w:bCs/>
                <w:sz w:val="18"/>
                <w:szCs w:val="22"/>
              </w:rPr>
              <w:t>41051200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rFonts w:ascii="Times New Roman Cyr" w:hAnsi="Times New Roman Cyr" w:cs="Arial CYR"/>
                <w:b/>
                <w:bCs/>
                <w:sz w:val="18"/>
                <w:szCs w:val="22"/>
              </w:rPr>
            </w:pPr>
            <w:r w:rsidRPr="005F3C5E">
              <w:rPr>
                <w:rFonts w:ascii="Times New Roman Cyr" w:hAnsi="Times New Roman Cyr" w:cs="Arial CYR"/>
                <w:b/>
                <w:bCs/>
                <w:sz w:val="18"/>
                <w:szCs w:val="22"/>
              </w:rPr>
              <w:t>41051200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rFonts w:ascii="Times New Roman Cyr" w:hAnsi="Times New Roman Cyr" w:cs="Arial CYR"/>
                <w:b/>
                <w:bCs/>
                <w:sz w:val="18"/>
                <w:szCs w:val="22"/>
              </w:rPr>
            </w:pPr>
            <w:r w:rsidRPr="005F3C5E">
              <w:rPr>
                <w:rFonts w:ascii="Times New Roman Cyr" w:hAnsi="Times New Roman Cyr" w:cs="Arial CYR"/>
                <w:b/>
                <w:bCs/>
                <w:sz w:val="18"/>
                <w:szCs w:val="22"/>
              </w:rPr>
              <w:t>41051200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rFonts w:ascii="Times New Roman Cyr" w:hAnsi="Times New Roman Cyr" w:cs="Arial CYR"/>
                <w:b/>
                <w:bCs/>
                <w:sz w:val="18"/>
                <w:szCs w:val="22"/>
              </w:rPr>
            </w:pPr>
            <w:r w:rsidRPr="005F3C5E">
              <w:rPr>
                <w:rFonts w:ascii="Times New Roman Cyr" w:hAnsi="Times New Roman Cyr" w:cs="Arial CYR"/>
                <w:b/>
                <w:bCs/>
                <w:sz w:val="18"/>
                <w:szCs w:val="22"/>
              </w:rPr>
              <w:t>41051200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rFonts w:ascii="Times New Roman Cyr" w:hAnsi="Times New Roman Cyr" w:cs="Arial CYR"/>
                <w:b/>
                <w:bCs/>
                <w:sz w:val="18"/>
                <w:szCs w:val="22"/>
              </w:rPr>
            </w:pPr>
            <w:r w:rsidRPr="005F3C5E">
              <w:rPr>
                <w:rFonts w:ascii="Times New Roman Cyr" w:hAnsi="Times New Roman Cyr" w:cs="Arial CYR"/>
                <w:b/>
                <w:bCs/>
                <w:sz w:val="18"/>
                <w:szCs w:val="22"/>
              </w:rPr>
              <w:t>41053900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rFonts w:ascii="Times New Roman Cyr" w:hAnsi="Times New Roman Cyr" w:cs="Arial CYR"/>
                <w:b/>
                <w:bCs/>
                <w:sz w:val="18"/>
                <w:szCs w:val="22"/>
              </w:rPr>
            </w:pPr>
            <w:r w:rsidRPr="005F3C5E">
              <w:rPr>
                <w:rFonts w:ascii="Times New Roman Cyr" w:hAnsi="Times New Roman Cyr" w:cs="Arial CYR"/>
                <w:b/>
                <w:bCs/>
                <w:sz w:val="18"/>
                <w:szCs w:val="22"/>
              </w:rPr>
              <w:t>41051500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rFonts w:ascii="Times New Roman Cyr" w:hAnsi="Times New Roman Cyr" w:cs="Arial CYR"/>
                <w:b/>
                <w:bCs/>
                <w:sz w:val="18"/>
                <w:szCs w:val="22"/>
              </w:rPr>
            </w:pPr>
            <w:r w:rsidRPr="005F3C5E">
              <w:rPr>
                <w:rFonts w:ascii="Times New Roman Cyr" w:hAnsi="Times New Roman Cyr" w:cs="Arial CYR"/>
                <w:b/>
                <w:bCs/>
                <w:sz w:val="18"/>
                <w:szCs w:val="22"/>
              </w:rPr>
              <w:t>41053900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8"/>
              </w:rPr>
            </w:pPr>
            <w:r w:rsidRPr="005F3C5E">
              <w:rPr>
                <w:rFonts w:ascii="Arial CYR" w:hAnsi="Arial CYR" w:cs="Arial CYR"/>
                <w:b/>
                <w:bCs/>
                <w:sz w:val="18"/>
              </w:rPr>
              <w:t>3719330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8"/>
              </w:rPr>
            </w:pPr>
            <w:r w:rsidRPr="005F3C5E">
              <w:rPr>
                <w:rFonts w:ascii="Arial CYR" w:hAnsi="Arial CYR" w:cs="Arial CYR"/>
                <w:b/>
                <w:bCs/>
                <w:sz w:val="18"/>
              </w:rPr>
              <w:t>3719330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8"/>
              </w:rPr>
            </w:pPr>
            <w:r w:rsidRPr="005F3C5E">
              <w:rPr>
                <w:rFonts w:ascii="Arial CYR" w:hAnsi="Arial CYR" w:cs="Arial CYR"/>
                <w:b/>
                <w:bCs/>
                <w:sz w:val="18"/>
              </w:rPr>
              <w:t>3719770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8"/>
              </w:rPr>
            </w:pPr>
            <w:r w:rsidRPr="005F3C5E">
              <w:rPr>
                <w:rFonts w:ascii="Arial CYR" w:hAnsi="Arial CYR" w:cs="Arial CYR"/>
                <w:b/>
                <w:bCs/>
                <w:sz w:val="18"/>
              </w:rPr>
              <w:t>3719770</w:t>
            </w:r>
          </w:p>
        </w:tc>
      </w:tr>
      <w:tr w:rsidR="005F3C5E" w:rsidRPr="005F3C5E" w:rsidTr="00BC0A6E">
        <w:trPr>
          <w:trHeight w:val="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BC0A6E">
            <w:pPr>
              <w:autoSpaceDE/>
              <w:autoSpaceDN/>
              <w:ind w:left="-93" w:right="-56"/>
              <w:jc w:val="center"/>
              <w:rPr>
                <w:sz w:val="18"/>
                <w:szCs w:val="22"/>
              </w:rPr>
            </w:pPr>
            <w:r w:rsidRPr="005F3C5E">
              <w:rPr>
                <w:sz w:val="18"/>
                <w:szCs w:val="22"/>
              </w:rPr>
              <w:t>12313301000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 xml:space="preserve">Міська рада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37818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75636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15089890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2533910</w:t>
            </w:r>
          </w:p>
        </w:tc>
      </w:tr>
      <w:tr w:rsidR="005F3C5E" w:rsidRPr="005F3C5E" w:rsidTr="00BC0A6E">
        <w:trPr>
          <w:trHeight w:val="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BC0A6E">
            <w:pPr>
              <w:autoSpaceDE/>
              <w:autoSpaceDN/>
              <w:ind w:left="-93" w:right="-56"/>
              <w:jc w:val="center"/>
              <w:rPr>
                <w:sz w:val="18"/>
                <w:szCs w:val="22"/>
              </w:rPr>
            </w:pPr>
            <w:r w:rsidRPr="005F3C5E">
              <w:rPr>
                <w:sz w:val="18"/>
                <w:szCs w:val="22"/>
              </w:rPr>
              <w:t>12313501000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В-Дуванська с/р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364830</w:t>
            </w:r>
          </w:p>
        </w:tc>
      </w:tr>
      <w:tr w:rsidR="005F3C5E" w:rsidRPr="005F3C5E" w:rsidTr="00BC0A6E">
        <w:trPr>
          <w:trHeight w:val="177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BC0A6E">
            <w:pPr>
              <w:autoSpaceDE/>
              <w:autoSpaceDN/>
              <w:ind w:left="-93" w:right="-56"/>
              <w:jc w:val="center"/>
              <w:rPr>
                <w:sz w:val="18"/>
                <w:szCs w:val="22"/>
              </w:rPr>
            </w:pPr>
            <w:r w:rsidRPr="005F3C5E">
              <w:rPr>
                <w:sz w:val="18"/>
                <w:szCs w:val="22"/>
              </w:rPr>
              <w:t>12313502000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 xml:space="preserve">Гончарівська с/р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1300620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259480</w:t>
            </w:r>
          </w:p>
        </w:tc>
      </w:tr>
      <w:tr w:rsidR="005F3C5E" w:rsidRPr="005F3C5E" w:rsidTr="00BC0A6E">
        <w:trPr>
          <w:trHeight w:val="181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BC0A6E">
            <w:pPr>
              <w:autoSpaceDE/>
              <w:autoSpaceDN/>
              <w:ind w:left="-93" w:right="-56"/>
              <w:jc w:val="center"/>
              <w:rPr>
                <w:sz w:val="18"/>
                <w:szCs w:val="22"/>
              </w:rPr>
            </w:pPr>
            <w:r w:rsidRPr="005F3C5E">
              <w:rPr>
                <w:sz w:val="18"/>
                <w:szCs w:val="22"/>
              </w:rPr>
              <w:t>12313503000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Ковалівська с/р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149890</w:t>
            </w:r>
          </w:p>
        </w:tc>
      </w:tr>
      <w:tr w:rsidR="005F3C5E" w:rsidRPr="005F3C5E" w:rsidTr="00BC0A6E">
        <w:trPr>
          <w:trHeight w:val="171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BC0A6E">
            <w:pPr>
              <w:autoSpaceDE/>
              <w:autoSpaceDN/>
              <w:ind w:left="-93" w:right="-56"/>
              <w:jc w:val="center"/>
              <w:rPr>
                <w:sz w:val="18"/>
                <w:szCs w:val="22"/>
              </w:rPr>
            </w:pPr>
            <w:r w:rsidRPr="005F3C5E">
              <w:rPr>
                <w:sz w:val="18"/>
                <w:szCs w:val="22"/>
              </w:rPr>
              <w:t>12313504000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 xml:space="preserve">Коломийчиська с/р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</w:tr>
      <w:tr w:rsidR="005F3C5E" w:rsidRPr="005F3C5E" w:rsidTr="00BC0A6E">
        <w:trPr>
          <w:trHeight w:val="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BC0A6E">
            <w:pPr>
              <w:autoSpaceDE/>
              <w:autoSpaceDN/>
              <w:ind w:left="-93" w:right="-56"/>
              <w:jc w:val="center"/>
              <w:rPr>
                <w:sz w:val="18"/>
                <w:szCs w:val="22"/>
              </w:rPr>
            </w:pPr>
            <w:r w:rsidRPr="005F3C5E">
              <w:rPr>
                <w:sz w:val="18"/>
                <w:szCs w:val="22"/>
              </w:rPr>
              <w:t>12313505000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Круглівська с/р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226670</w:t>
            </w:r>
          </w:p>
        </w:tc>
      </w:tr>
      <w:tr w:rsidR="005F3C5E" w:rsidRPr="005F3C5E" w:rsidTr="00BC0A6E">
        <w:trPr>
          <w:trHeight w:val="7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BC0A6E">
            <w:pPr>
              <w:autoSpaceDE/>
              <w:autoSpaceDN/>
              <w:ind w:left="-93" w:right="-56"/>
              <w:jc w:val="center"/>
              <w:rPr>
                <w:sz w:val="18"/>
                <w:szCs w:val="22"/>
              </w:rPr>
            </w:pPr>
            <w:r w:rsidRPr="005F3C5E">
              <w:rPr>
                <w:sz w:val="18"/>
                <w:szCs w:val="22"/>
              </w:rPr>
              <w:t>12313506000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 xml:space="preserve">Куземівська с/р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1546760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516500</w:t>
            </w:r>
          </w:p>
        </w:tc>
      </w:tr>
      <w:tr w:rsidR="005F3C5E" w:rsidRPr="005F3C5E" w:rsidTr="00BC0A6E">
        <w:trPr>
          <w:trHeight w:val="122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BC0A6E">
            <w:pPr>
              <w:autoSpaceDE/>
              <w:autoSpaceDN/>
              <w:ind w:left="-93" w:right="-56"/>
              <w:jc w:val="center"/>
              <w:rPr>
                <w:sz w:val="18"/>
                <w:szCs w:val="22"/>
              </w:rPr>
            </w:pPr>
            <w:r w:rsidRPr="005F3C5E">
              <w:rPr>
                <w:sz w:val="18"/>
                <w:szCs w:val="22"/>
              </w:rPr>
              <w:t>12313507000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Маньківська с/р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330640</w:t>
            </w:r>
          </w:p>
        </w:tc>
      </w:tr>
      <w:tr w:rsidR="005F3C5E" w:rsidRPr="005F3C5E" w:rsidTr="00BC0A6E">
        <w:trPr>
          <w:trHeight w:val="19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BC0A6E">
            <w:pPr>
              <w:autoSpaceDE/>
              <w:autoSpaceDN/>
              <w:ind w:left="-93" w:right="-56"/>
              <w:jc w:val="center"/>
              <w:rPr>
                <w:sz w:val="18"/>
                <w:szCs w:val="22"/>
              </w:rPr>
            </w:pPr>
            <w:r w:rsidRPr="005F3C5E">
              <w:rPr>
                <w:sz w:val="18"/>
                <w:szCs w:val="22"/>
              </w:rPr>
              <w:t>12313508000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 xml:space="preserve">Мілуватська с/р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1244180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227060</w:t>
            </w:r>
          </w:p>
        </w:tc>
      </w:tr>
      <w:tr w:rsidR="005F3C5E" w:rsidRPr="005F3C5E" w:rsidTr="00BC0A6E">
        <w:trPr>
          <w:trHeight w:val="173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BC0A6E">
            <w:pPr>
              <w:autoSpaceDE/>
              <w:autoSpaceDN/>
              <w:ind w:left="-93" w:right="-56"/>
              <w:jc w:val="center"/>
              <w:rPr>
                <w:sz w:val="18"/>
                <w:szCs w:val="22"/>
              </w:rPr>
            </w:pPr>
            <w:r w:rsidRPr="005F3C5E">
              <w:rPr>
                <w:sz w:val="18"/>
                <w:szCs w:val="22"/>
              </w:rPr>
              <w:t>12313509000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 xml:space="preserve">Містківська с/р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1318550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758640</w:t>
            </w:r>
          </w:p>
        </w:tc>
      </w:tr>
      <w:tr w:rsidR="005F3C5E" w:rsidRPr="005F3C5E" w:rsidTr="00BC0A6E">
        <w:trPr>
          <w:trHeight w:val="13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BC0A6E">
            <w:pPr>
              <w:autoSpaceDE/>
              <w:autoSpaceDN/>
              <w:ind w:left="-93" w:right="-56"/>
              <w:jc w:val="center"/>
              <w:rPr>
                <w:sz w:val="18"/>
                <w:szCs w:val="22"/>
              </w:rPr>
            </w:pPr>
            <w:r w:rsidRPr="005F3C5E">
              <w:rPr>
                <w:sz w:val="18"/>
                <w:szCs w:val="22"/>
              </w:rPr>
              <w:t>12313510000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Оборотнівська с/р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645900</w:t>
            </w:r>
          </w:p>
        </w:tc>
      </w:tr>
      <w:tr w:rsidR="005F3C5E" w:rsidRPr="005F3C5E" w:rsidTr="00BC0A6E">
        <w:trPr>
          <w:trHeight w:val="211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BC0A6E">
            <w:pPr>
              <w:autoSpaceDE/>
              <w:autoSpaceDN/>
              <w:ind w:left="-93" w:right="-56"/>
              <w:jc w:val="center"/>
              <w:rPr>
                <w:sz w:val="18"/>
                <w:szCs w:val="22"/>
              </w:rPr>
            </w:pPr>
            <w:r w:rsidRPr="005F3C5E">
              <w:rPr>
                <w:sz w:val="18"/>
                <w:szCs w:val="22"/>
              </w:rPr>
              <w:t>12313511000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Первомайська с/р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147430</w:t>
            </w:r>
          </w:p>
        </w:tc>
      </w:tr>
      <w:tr w:rsidR="005F3C5E" w:rsidRPr="005F3C5E" w:rsidTr="00BC0A6E">
        <w:trPr>
          <w:trHeight w:val="131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BC0A6E">
            <w:pPr>
              <w:autoSpaceDE/>
              <w:autoSpaceDN/>
              <w:ind w:left="-93" w:right="-56"/>
              <w:jc w:val="center"/>
              <w:rPr>
                <w:sz w:val="18"/>
                <w:szCs w:val="22"/>
              </w:rPr>
            </w:pPr>
            <w:r w:rsidRPr="005F3C5E">
              <w:rPr>
                <w:sz w:val="18"/>
                <w:szCs w:val="22"/>
              </w:rPr>
              <w:t>12313512000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Петрівська с/р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747800</w:t>
            </w:r>
          </w:p>
        </w:tc>
      </w:tr>
      <w:tr w:rsidR="005F3C5E" w:rsidRPr="005F3C5E" w:rsidTr="00BC0A6E">
        <w:trPr>
          <w:trHeight w:val="193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BC0A6E">
            <w:pPr>
              <w:autoSpaceDE/>
              <w:autoSpaceDN/>
              <w:ind w:left="-93" w:right="-56"/>
              <w:jc w:val="center"/>
              <w:rPr>
                <w:sz w:val="18"/>
                <w:szCs w:val="22"/>
              </w:rPr>
            </w:pPr>
            <w:r w:rsidRPr="005F3C5E">
              <w:rPr>
                <w:sz w:val="18"/>
                <w:szCs w:val="22"/>
              </w:rPr>
              <w:t>12313513000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Преображенська с/р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317730</w:t>
            </w:r>
          </w:p>
        </w:tc>
      </w:tr>
      <w:tr w:rsidR="005F3C5E" w:rsidRPr="005F3C5E" w:rsidTr="00BC0A6E">
        <w:trPr>
          <w:trHeight w:val="8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BC0A6E">
            <w:pPr>
              <w:autoSpaceDE/>
              <w:autoSpaceDN/>
              <w:ind w:left="-93" w:right="-56"/>
              <w:jc w:val="center"/>
              <w:rPr>
                <w:sz w:val="18"/>
                <w:szCs w:val="22"/>
              </w:rPr>
            </w:pPr>
            <w:r w:rsidRPr="005F3C5E">
              <w:rPr>
                <w:sz w:val="18"/>
                <w:szCs w:val="22"/>
              </w:rPr>
              <w:t>12313514000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Райгородська с/р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</w:tr>
      <w:tr w:rsidR="005F3C5E" w:rsidRPr="005F3C5E" w:rsidTr="00BC0A6E">
        <w:trPr>
          <w:trHeight w:val="119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BC0A6E">
            <w:pPr>
              <w:autoSpaceDE/>
              <w:autoSpaceDN/>
              <w:ind w:left="-93" w:right="-56"/>
              <w:jc w:val="center"/>
              <w:rPr>
                <w:sz w:val="18"/>
                <w:szCs w:val="22"/>
              </w:rPr>
            </w:pPr>
            <w:r w:rsidRPr="005F3C5E">
              <w:rPr>
                <w:sz w:val="18"/>
                <w:szCs w:val="22"/>
              </w:rPr>
              <w:t>12313515000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Рудівська с/р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227260</w:t>
            </w:r>
          </w:p>
        </w:tc>
      </w:tr>
      <w:tr w:rsidR="005F3C5E" w:rsidRPr="005F3C5E" w:rsidTr="00BC0A6E">
        <w:trPr>
          <w:trHeight w:val="209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BC0A6E">
            <w:pPr>
              <w:autoSpaceDE/>
              <w:autoSpaceDN/>
              <w:ind w:left="-93" w:right="-56"/>
              <w:jc w:val="center"/>
              <w:rPr>
                <w:sz w:val="18"/>
                <w:szCs w:val="22"/>
              </w:rPr>
            </w:pPr>
            <w:r w:rsidRPr="005F3C5E">
              <w:rPr>
                <w:sz w:val="18"/>
                <w:szCs w:val="22"/>
              </w:rPr>
              <w:t>12313516000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Свистунівська с/ 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277420</w:t>
            </w:r>
          </w:p>
        </w:tc>
      </w:tr>
      <w:tr w:rsidR="005F3C5E" w:rsidRPr="005F3C5E" w:rsidTr="00BC0A6E">
        <w:trPr>
          <w:trHeight w:val="143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BC0A6E">
            <w:pPr>
              <w:autoSpaceDE/>
              <w:autoSpaceDN/>
              <w:ind w:left="-93" w:right="-56"/>
              <w:jc w:val="center"/>
              <w:rPr>
                <w:sz w:val="18"/>
                <w:szCs w:val="22"/>
              </w:rPr>
            </w:pPr>
            <w:r w:rsidRPr="005F3C5E">
              <w:rPr>
                <w:sz w:val="18"/>
                <w:szCs w:val="22"/>
              </w:rPr>
              <w:t>12313517000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Стельмахівська с/р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268840</w:t>
            </w:r>
          </w:p>
        </w:tc>
      </w:tr>
      <w:tr w:rsidR="005F3C5E" w:rsidRPr="005F3C5E" w:rsidTr="00BC0A6E">
        <w:trPr>
          <w:trHeight w:val="247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BC0A6E">
            <w:pPr>
              <w:autoSpaceDE/>
              <w:autoSpaceDN/>
              <w:ind w:left="-93" w:right="-56"/>
              <w:jc w:val="center"/>
              <w:rPr>
                <w:sz w:val="18"/>
                <w:szCs w:val="22"/>
              </w:rPr>
            </w:pPr>
            <w:r w:rsidRPr="005F3C5E">
              <w:rPr>
                <w:sz w:val="18"/>
                <w:szCs w:val="22"/>
              </w:rPr>
              <w:t>12100000000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Обласний бюджет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8486600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43234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75636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22905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37818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6520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131360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16800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</w:tr>
      <w:tr w:rsidR="005F3C5E" w:rsidRPr="005F3C5E" w:rsidTr="00BC0A6E">
        <w:trPr>
          <w:trHeight w:val="237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C5E" w:rsidRPr="005F3C5E" w:rsidRDefault="005F3C5E" w:rsidP="00BC0A6E">
            <w:pPr>
              <w:autoSpaceDE/>
              <w:autoSpaceDN/>
              <w:ind w:left="-93" w:right="-56"/>
              <w:jc w:val="center"/>
              <w:rPr>
                <w:sz w:val="18"/>
                <w:szCs w:val="22"/>
              </w:rPr>
            </w:pPr>
            <w:r w:rsidRPr="005F3C5E">
              <w:rPr>
                <w:sz w:val="18"/>
                <w:szCs w:val="22"/>
              </w:rPr>
              <w:t>12508000000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Н-Дуванська с/р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sz w:val="18"/>
                <w:szCs w:val="24"/>
              </w:rPr>
            </w:pPr>
            <w:r w:rsidRPr="005F3C5E">
              <w:rPr>
                <w:sz w:val="18"/>
                <w:szCs w:val="24"/>
              </w:rPr>
              <w:t> </w:t>
            </w:r>
          </w:p>
        </w:tc>
      </w:tr>
      <w:tr w:rsidR="005F3C5E" w:rsidRPr="005F3C5E" w:rsidTr="00BC0A6E">
        <w:trPr>
          <w:trHeight w:val="73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b/>
                <w:bCs/>
                <w:sz w:val="18"/>
                <w:szCs w:val="24"/>
              </w:rPr>
            </w:pPr>
            <w:r w:rsidRPr="005F3C5E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C5E" w:rsidRPr="005F3C5E" w:rsidRDefault="005F3C5E" w:rsidP="005F3C5E">
            <w:pPr>
              <w:autoSpaceDE/>
              <w:autoSpaceDN/>
              <w:jc w:val="center"/>
              <w:rPr>
                <w:b/>
                <w:bCs/>
                <w:sz w:val="18"/>
                <w:szCs w:val="24"/>
              </w:rPr>
            </w:pPr>
            <w:r w:rsidRPr="005F3C5E">
              <w:rPr>
                <w:b/>
                <w:bCs/>
                <w:sz w:val="18"/>
                <w:szCs w:val="24"/>
              </w:rPr>
              <w:t>Усього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b/>
                <w:bCs/>
                <w:sz w:val="18"/>
                <w:szCs w:val="24"/>
              </w:rPr>
            </w:pPr>
            <w:r w:rsidRPr="005F3C5E">
              <w:rPr>
                <w:b/>
                <w:bCs/>
                <w:sz w:val="18"/>
                <w:szCs w:val="24"/>
              </w:rPr>
              <w:t>8486600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b/>
                <w:bCs/>
                <w:sz w:val="18"/>
                <w:szCs w:val="24"/>
              </w:rPr>
            </w:pPr>
            <w:r w:rsidRPr="005F3C5E">
              <w:rPr>
                <w:b/>
                <w:bCs/>
                <w:sz w:val="18"/>
                <w:szCs w:val="24"/>
              </w:rPr>
              <w:t>43234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b/>
                <w:bCs/>
                <w:sz w:val="18"/>
                <w:szCs w:val="24"/>
              </w:rPr>
            </w:pPr>
            <w:r w:rsidRPr="005F3C5E">
              <w:rPr>
                <w:b/>
                <w:bCs/>
                <w:sz w:val="18"/>
                <w:szCs w:val="24"/>
              </w:rPr>
              <w:t>75636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b/>
                <w:bCs/>
                <w:sz w:val="18"/>
                <w:szCs w:val="24"/>
              </w:rPr>
            </w:pPr>
            <w:r w:rsidRPr="005F3C5E">
              <w:rPr>
                <w:b/>
                <w:bCs/>
                <w:sz w:val="18"/>
                <w:szCs w:val="24"/>
              </w:rPr>
              <w:t>22905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b/>
                <w:bCs/>
                <w:sz w:val="18"/>
                <w:szCs w:val="24"/>
              </w:rPr>
            </w:pPr>
            <w:r w:rsidRPr="005F3C5E">
              <w:rPr>
                <w:b/>
                <w:bCs/>
                <w:sz w:val="18"/>
                <w:szCs w:val="24"/>
              </w:rPr>
              <w:t>37818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b/>
                <w:bCs/>
                <w:sz w:val="18"/>
                <w:szCs w:val="24"/>
              </w:rPr>
            </w:pPr>
            <w:r w:rsidRPr="005F3C5E">
              <w:rPr>
                <w:b/>
                <w:bCs/>
                <w:sz w:val="18"/>
                <w:szCs w:val="24"/>
              </w:rPr>
              <w:t>6520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b/>
                <w:bCs/>
                <w:sz w:val="18"/>
                <w:szCs w:val="24"/>
              </w:rPr>
            </w:pPr>
            <w:r w:rsidRPr="005F3C5E">
              <w:rPr>
                <w:b/>
                <w:bCs/>
                <w:sz w:val="18"/>
                <w:szCs w:val="24"/>
              </w:rPr>
              <w:t>131360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b/>
                <w:bCs/>
                <w:sz w:val="18"/>
                <w:szCs w:val="24"/>
              </w:rPr>
            </w:pPr>
            <w:r w:rsidRPr="005F3C5E">
              <w:rPr>
                <w:b/>
                <w:bCs/>
                <w:sz w:val="18"/>
                <w:szCs w:val="24"/>
              </w:rPr>
              <w:t>16800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b/>
                <w:bCs/>
                <w:sz w:val="18"/>
                <w:szCs w:val="24"/>
              </w:rPr>
            </w:pPr>
            <w:r w:rsidRPr="005F3C5E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rPr>
                <w:b/>
                <w:bCs/>
                <w:sz w:val="18"/>
                <w:szCs w:val="24"/>
              </w:rPr>
            </w:pPr>
            <w:r w:rsidRPr="005F3C5E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b/>
                <w:bCs/>
                <w:sz w:val="18"/>
                <w:szCs w:val="24"/>
              </w:rPr>
            </w:pPr>
            <w:r w:rsidRPr="005F3C5E">
              <w:rPr>
                <w:b/>
                <w:bCs/>
                <w:sz w:val="18"/>
                <w:szCs w:val="24"/>
              </w:rPr>
              <w:t>20500000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C5E" w:rsidRPr="005F3C5E" w:rsidRDefault="005F3C5E" w:rsidP="005F3C5E">
            <w:pPr>
              <w:autoSpaceDE/>
              <w:autoSpaceDN/>
              <w:jc w:val="right"/>
              <w:rPr>
                <w:b/>
                <w:bCs/>
                <w:sz w:val="18"/>
                <w:szCs w:val="24"/>
              </w:rPr>
            </w:pPr>
            <w:r w:rsidRPr="005F3C5E">
              <w:rPr>
                <w:b/>
                <w:bCs/>
                <w:sz w:val="18"/>
                <w:szCs w:val="24"/>
              </w:rPr>
              <w:t>8000000</w:t>
            </w:r>
          </w:p>
        </w:tc>
      </w:tr>
    </w:tbl>
    <w:p w:rsidR="00BC0A6E" w:rsidRPr="00BC0A6E" w:rsidRDefault="00BC0A6E" w:rsidP="0015147C">
      <w:pPr>
        <w:tabs>
          <w:tab w:val="left" w:pos="6946"/>
        </w:tabs>
        <w:rPr>
          <w:rFonts w:ascii="Arial CYR" w:hAnsi="Arial CYR" w:cs="Arial CYR"/>
          <w:b/>
          <w:bCs/>
          <w:sz w:val="12"/>
          <w:szCs w:val="22"/>
          <w:lang w:val="uk-UA"/>
        </w:rPr>
      </w:pPr>
      <w:r w:rsidRPr="00BC0A6E">
        <w:rPr>
          <w:rFonts w:ascii="Arial CYR" w:hAnsi="Arial CYR" w:cs="Arial CYR"/>
          <w:b/>
          <w:bCs/>
          <w:sz w:val="12"/>
          <w:szCs w:val="22"/>
          <w:lang w:val="uk-UA"/>
        </w:rPr>
        <w:t xml:space="preserve">                                         </w:t>
      </w:r>
    </w:p>
    <w:p w:rsidR="00BC0A6E" w:rsidRDefault="00BC0A6E" w:rsidP="0015147C">
      <w:pPr>
        <w:tabs>
          <w:tab w:val="left" w:pos="6946"/>
        </w:tabs>
        <w:rPr>
          <w:b/>
          <w:sz w:val="28"/>
          <w:szCs w:val="28"/>
          <w:lang w:val="uk-UA"/>
        </w:rPr>
      </w:pPr>
      <w:r w:rsidRPr="005F3C5E">
        <w:rPr>
          <w:rFonts w:ascii="Arial CYR" w:hAnsi="Arial CYR" w:cs="Arial CYR"/>
          <w:b/>
          <w:bCs/>
          <w:sz w:val="18"/>
          <w:szCs w:val="22"/>
        </w:rPr>
        <w:t>Керуючий справами районної ради                                                      О. ЯНГОЛЕНКО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br w:type="page"/>
      </w:r>
    </w:p>
    <w:tbl>
      <w:tblPr>
        <w:tblW w:w="16018" w:type="dxa"/>
        <w:tblInd w:w="-34" w:type="dxa"/>
        <w:tblLayout w:type="fixed"/>
        <w:tblLook w:val="04A0"/>
      </w:tblPr>
      <w:tblGrid>
        <w:gridCol w:w="1134"/>
        <w:gridCol w:w="992"/>
        <w:gridCol w:w="992"/>
        <w:gridCol w:w="2560"/>
        <w:gridCol w:w="842"/>
        <w:gridCol w:w="850"/>
        <w:gridCol w:w="934"/>
        <w:gridCol w:w="909"/>
        <w:gridCol w:w="850"/>
        <w:gridCol w:w="851"/>
        <w:gridCol w:w="930"/>
        <w:gridCol w:w="771"/>
        <w:gridCol w:w="850"/>
        <w:gridCol w:w="851"/>
        <w:gridCol w:w="850"/>
        <w:gridCol w:w="852"/>
      </w:tblGrid>
      <w:tr w:rsidR="00BC0A6E" w:rsidRPr="00BC0A6E" w:rsidTr="00BC0A6E">
        <w:trPr>
          <w:trHeight w:val="33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E" w:hAnsi="Arial CE" w:cs="Arial CE"/>
                <w:sz w:val="16"/>
              </w:rPr>
            </w:pPr>
          </w:p>
        </w:tc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E" w:hAnsi="Arial CE" w:cs="Arial CE"/>
                <w:sz w:val="16"/>
                <w:szCs w:val="24"/>
              </w:rPr>
            </w:pPr>
            <w:r w:rsidRPr="00BC0A6E">
              <w:rPr>
                <w:rFonts w:ascii="Arial CE" w:hAnsi="Arial CE" w:cs="Arial CE"/>
                <w:sz w:val="16"/>
                <w:szCs w:val="24"/>
              </w:rPr>
              <w:t>Додаток 4</w:t>
            </w:r>
          </w:p>
        </w:tc>
      </w:tr>
      <w:tr w:rsidR="00BC0A6E" w:rsidRPr="00BC0A6E" w:rsidTr="00BC0A6E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E" w:hAnsi="Arial CE" w:cs="Arial CE"/>
                <w:sz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E" w:hAnsi="Arial CE" w:cs="Arial CE"/>
                <w:sz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E" w:hAnsi="Arial CE" w:cs="Arial CE"/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C0A6E">
              <w:rPr>
                <w:rFonts w:ascii="Arial" w:hAnsi="Arial" w:cs="Arial"/>
                <w:sz w:val="16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  <w:szCs w:val="24"/>
              </w:rPr>
            </w:pPr>
            <w:r w:rsidRPr="00BC0A6E">
              <w:rPr>
                <w:rFonts w:ascii="Arial CYR" w:hAnsi="Arial CYR" w:cs="Arial CYR"/>
                <w:sz w:val="16"/>
                <w:szCs w:val="24"/>
              </w:rPr>
              <w:t>до рішення районної ради</w:t>
            </w:r>
          </w:p>
        </w:tc>
      </w:tr>
      <w:tr w:rsidR="00BC0A6E" w:rsidRPr="00BC0A6E" w:rsidTr="00BC0A6E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E" w:hAnsi="Arial CE" w:cs="Arial CE"/>
                <w:sz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E" w:hAnsi="Arial CE" w:cs="Arial CE"/>
                <w:sz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E" w:hAnsi="Arial CE" w:cs="Arial CE"/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" w:hAnsi="Arial" w:cs="Arial"/>
                <w:sz w:val="16"/>
                <w:szCs w:val="24"/>
              </w:rPr>
            </w:pPr>
            <w:r w:rsidRPr="00BC0A6E">
              <w:rPr>
                <w:rFonts w:ascii="Arial" w:hAnsi="Arial" w:cs="Arial"/>
                <w:sz w:val="16"/>
                <w:szCs w:val="24"/>
              </w:rPr>
              <w:t>від 24.12.2019 р. № 43/1</w:t>
            </w:r>
          </w:p>
        </w:tc>
      </w:tr>
      <w:tr w:rsidR="00BC0A6E" w:rsidRPr="00BC0A6E" w:rsidTr="00BC0A6E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BC0A6E" w:rsidRPr="00BC0A6E" w:rsidTr="00BC0A6E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BC0A6E" w:rsidRPr="00BC0A6E" w:rsidTr="00BC0A6E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BC0A6E" w:rsidRPr="00BC0A6E" w:rsidTr="00BC0A6E">
        <w:trPr>
          <w:trHeight w:val="360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  <w:szCs w:val="28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  <w:szCs w:val="28"/>
              </w:rPr>
              <w:t>Повернення кредитів до районного бюджету та розподіл надання кредитів  районного бюджету в  2020 році</w:t>
            </w:r>
          </w:p>
        </w:tc>
      </w:tr>
      <w:tr w:rsidR="00BC0A6E" w:rsidRPr="00BC0A6E" w:rsidTr="00BC0A6E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</w:p>
        </w:tc>
      </w:tr>
      <w:tr w:rsidR="00BC0A6E" w:rsidRPr="00BC0A6E" w:rsidTr="00BC0A6E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>(грн)</w:t>
            </w:r>
          </w:p>
        </w:tc>
      </w:tr>
      <w:tr w:rsidR="00BC0A6E" w:rsidRPr="00BC0A6E" w:rsidTr="00BC0A6E">
        <w:trPr>
          <w:trHeight w:val="148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Найменування головного розпорядника коштів місцевого бюджету/відповідального виконавця,найменування бюджетної програми/підпрограми згідно з Типовою програною класифікацією видатків та кредитування місцевого бюджету</w:t>
            </w: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  <w:szCs w:val="18"/>
              </w:rPr>
              <w:t>Надання кредитів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  <w:szCs w:val="18"/>
              </w:rPr>
              <w:t>Повернення кредитів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  <w:szCs w:val="18"/>
              </w:rPr>
              <w:t>Кредитування - всього</w:t>
            </w:r>
          </w:p>
        </w:tc>
      </w:tr>
      <w:tr w:rsidR="00BC0A6E" w:rsidRPr="00BC0A6E" w:rsidTr="00BC0A6E">
        <w:trPr>
          <w:trHeight w:val="28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  <w:szCs w:val="18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загальний фонд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спеціальний фонд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разом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загальний фонд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спеціальний фонд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разом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загальний фонд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спеціальний фонд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разом</w:t>
            </w:r>
          </w:p>
        </w:tc>
      </w:tr>
      <w:tr w:rsidR="00BC0A6E" w:rsidRPr="00BC0A6E" w:rsidTr="00BC0A6E">
        <w:trPr>
          <w:trHeight w:val="138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  <w:szCs w:val="18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 xml:space="preserve">Всього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i/>
                <w:iCs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  <w:szCs w:val="18"/>
              </w:rPr>
              <w:t>у т.ч. бюджет розвитку</w:t>
            </w: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 xml:space="preserve">Всього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i/>
                <w:iCs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  <w:szCs w:val="18"/>
              </w:rPr>
              <w:t>у т.ч. бюджет розвитку</w:t>
            </w: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 xml:space="preserve">Всього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i/>
                <w:iCs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  <w:szCs w:val="18"/>
              </w:rPr>
              <w:t>у т.ч. бюджет розвитку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  <w:szCs w:val="18"/>
              </w:rPr>
            </w:pPr>
          </w:p>
        </w:tc>
      </w:tr>
      <w:tr w:rsidR="00BC0A6E" w:rsidRPr="00BC0A6E" w:rsidTr="00BC0A6E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16</w:t>
            </w:r>
          </w:p>
        </w:tc>
      </w:tr>
      <w:tr w:rsidR="00BC0A6E" w:rsidRPr="00BC0A6E" w:rsidTr="00BC0A6E">
        <w:trPr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>О100000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  <w:szCs w:val="18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sz w:val="16"/>
              </w:rPr>
              <w:t>Сватівська районна рада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sz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sz w:val="16"/>
              </w:rPr>
              <w:t xml:space="preserve">30 000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sz w:val="16"/>
              </w:rPr>
              <w:t xml:space="preserve">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sz w:val="16"/>
              </w:rPr>
              <w:t xml:space="preserve">30 000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sz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sz w:val="16"/>
              </w:rPr>
              <w:t xml:space="preserve">0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sz w:val="16"/>
              </w:rPr>
              <w:t xml:space="preserve">0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sz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sz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sz w:val="16"/>
              </w:rPr>
              <w:t xml:space="preserve">30 000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sz w:val="16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sz w:val="16"/>
              </w:rPr>
              <w:t xml:space="preserve">30 000 </w:t>
            </w:r>
          </w:p>
        </w:tc>
      </w:tr>
      <w:tr w:rsidR="00BC0A6E" w:rsidRPr="00BC0A6E" w:rsidTr="00BC0A6E">
        <w:trPr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>О110000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sz w:val="16"/>
              </w:rPr>
              <w:t>Сватівська районна рада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</w:tr>
      <w:tr w:rsidR="00BC0A6E" w:rsidRPr="00BC0A6E" w:rsidTr="00BC0A6E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>О118831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>8831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>1060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" w:hAnsi="Arial" w:cs="Arial"/>
                <w:sz w:val="16"/>
              </w:rPr>
            </w:pPr>
            <w:r w:rsidRPr="00BC0A6E">
              <w:rPr>
                <w:rFonts w:ascii="Arial" w:hAnsi="Arial" w:cs="Arial"/>
                <w:sz w:val="16"/>
              </w:rPr>
              <w:t>Надання кредиту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30 000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 xml:space="preserve">30 000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30 000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30 000 </w:t>
            </w:r>
          </w:p>
        </w:tc>
      </w:tr>
      <w:tr w:rsidR="00BC0A6E" w:rsidRPr="00BC0A6E" w:rsidTr="00BC0A6E">
        <w:trPr>
          <w:trHeight w:val="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i/>
                <w:iCs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i/>
                <w:iCs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>Надання інших внутрішніх кредитів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 xml:space="preserve">30 000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 xml:space="preserve">30 000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 xml:space="preserve">30 000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 xml:space="preserve">30 000 </w:t>
            </w:r>
          </w:p>
        </w:tc>
      </w:tr>
      <w:tr w:rsidR="00BC0A6E" w:rsidRPr="00BC0A6E" w:rsidTr="00BC0A6E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>О100000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i/>
                <w:iCs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sz w:val="16"/>
              </w:rPr>
              <w:t>Сватівська районна рада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sz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sz w:val="16"/>
              </w:rPr>
              <w:t xml:space="preserve">0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sz w:val="16"/>
              </w:rPr>
              <w:t xml:space="preserve">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sz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sz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color w:val="FF0000"/>
                <w:sz w:val="16"/>
              </w:rPr>
              <w:t xml:space="preserve">-30 000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sz w:val="16"/>
              </w:rPr>
              <w:t xml:space="preserve">0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color w:val="FF0000"/>
                <w:sz w:val="16"/>
              </w:rPr>
              <w:t xml:space="preserve">-30 000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sz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color w:val="FF0000"/>
                <w:sz w:val="16"/>
              </w:rPr>
              <w:t xml:space="preserve">-30 000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sz w:val="16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color w:val="FF0000"/>
                <w:sz w:val="16"/>
              </w:rPr>
              <w:t xml:space="preserve">-30 000 </w:t>
            </w:r>
          </w:p>
        </w:tc>
      </w:tr>
      <w:tr w:rsidR="00BC0A6E" w:rsidRPr="00BC0A6E" w:rsidTr="00BC0A6E">
        <w:trPr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>О110000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i/>
                <w:iCs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b/>
                <w:bCs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i/>
                <w:iCs/>
                <w:sz w:val="16"/>
              </w:rPr>
              <w:t>Сватівська районна рада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</w:tr>
      <w:tr w:rsidR="00BC0A6E" w:rsidRPr="00BC0A6E" w:rsidTr="00BC0A6E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>О118832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>8832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  <w:szCs w:val="22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  <w:szCs w:val="22"/>
              </w:rPr>
              <w:t>1060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" w:hAnsi="Arial" w:cs="Arial"/>
                <w:sz w:val="16"/>
              </w:rPr>
            </w:pPr>
            <w:r w:rsidRPr="00BC0A6E">
              <w:rPr>
                <w:rFonts w:ascii="Arial" w:hAnsi="Arial" w:cs="Arial"/>
                <w:sz w:val="16"/>
              </w:rPr>
              <w:t>Повернення кредитів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color w:val="FF0000"/>
                <w:sz w:val="16"/>
              </w:rPr>
              <w:t xml:space="preserve">-30 000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color w:val="FF0000"/>
                <w:sz w:val="16"/>
              </w:rPr>
              <w:t xml:space="preserve">-30 000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color w:val="FF0000"/>
                <w:sz w:val="16"/>
              </w:rPr>
              <w:t xml:space="preserve">-30 000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i/>
                <w:iCs/>
                <w:sz w:val="16"/>
              </w:rPr>
            </w:pPr>
            <w:r w:rsidRPr="00BC0A6E">
              <w:rPr>
                <w:rFonts w:ascii="Arial CYR" w:hAnsi="Arial CYR" w:cs="Arial CYR"/>
                <w:i/>
                <w:iCs/>
                <w:color w:val="FF0000"/>
                <w:sz w:val="16"/>
              </w:rPr>
              <w:t xml:space="preserve">-30 000 </w:t>
            </w:r>
          </w:p>
        </w:tc>
      </w:tr>
      <w:tr w:rsidR="00BC0A6E" w:rsidRPr="00BC0A6E" w:rsidTr="00BC0A6E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i/>
                <w:iCs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i/>
                <w:iCs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>Повернення інших внутрішніх кредитів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color w:val="FF0000"/>
                <w:sz w:val="16"/>
              </w:rPr>
              <w:t xml:space="preserve">-30 000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color w:val="FF0000"/>
                <w:sz w:val="16"/>
              </w:rPr>
              <w:t xml:space="preserve">-30 000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color w:val="FF0000"/>
                <w:sz w:val="16"/>
              </w:rPr>
              <w:t xml:space="preserve">-30 000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color w:val="FF0000"/>
                <w:sz w:val="16"/>
              </w:rPr>
              <w:t xml:space="preserve">-30 000 </w:t>
            </w:r>
          </w:p>
        </w:tc>
      </w:tr>
      <w:tr w:rsidR="00BC0A6E" w:rsidRPr="00BC0A6E" w:rsidTr="00BC0A6E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i/>
                <w:iCs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i/>
                <w:iCs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8"/>
              </w:rPr>
            </w:pPr>
            <w:r w:rsidRPr="00BC0A6E">
              <w:rPr>
                <w:rFonts w:ascii="Arial CYR" w:hAnsi="Arial CYR" w:cs="Arial CYR"/>
                <w:sz w:val="16"/>
                <w:szCs w:val="18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  <w:r w:rsidRPr="00BC0A6E">
              <w:rPr>
                <w:rFonts w:ascii="Arial CYR" w:hAnsi="Arial CYR" w:cs="Arial CYR"/>
                <w:sz w:val="16"/>
              </w:rPr>
              <w:t> </w:t>
            </w:r>
          </w:p>
        </w:tc>
      </w:tr>
      <w:tr w:rsidR="00BC0A6E" w:rsidRPr="00BC0A6E" w:rsidTr="00BC0A6E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>Всього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 xml:space="preserve">30 000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 xml:space="preserve">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 xml:space="preserve">30 000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color w:val="FF0000"/>
                <w:sz w:val="16"/>
              </w:rPr>
              <w:t xml:space="preserve">-30 000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 xml:space="preserve">0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color w:val="FF0000"/>
                <w:sz w:val="16"/>
              </w:rPr>
              <w:t xml:space="preserve">-30 000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 xml:space="preserve">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Arial CYR" w:hAnsi="Arial CYR" w:cs="Arial CYR"/>
                <w:b/>
                <w:bCs/>
                <w:sz w:val="16"/>
              </w:rPr>
            </w:pPr>
            <w:r w:rsidRPr="00BC0A6E">
              <w:rPr>
                <w:rFonts w:ascii="Arial CYR" w:hAnsi="Arial CYR" w:cs="Arial CYR"/>
                <w:b/>
                <w:bCs/>
                <w:sz w:val="16"/>
              </w:rPr>
              <w:t xml:space="preserve">0 </w:t>
            </w:r>
          </w:p>
        </w:tc>
      </w:tr>
      <w:tr w:rsidR="00BC0A6E" w:rsidRPr="00BC0A6E" w:rsidTr="00BC0A6E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</w:tr>
      <w:tr w:rsidR="00BC0A6E" w:rsidRPr="00BC0A6E" w:rsidTr="00BC0A6E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</w:tr>
      <w:tr w:rsidR="00BC0A6E" w:rsidRPr="00BC0A6E" w:rsidTr="00BC0A6E">
        <w:trPr>
          <w:trHeight w:val="36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E" w:hAnsi="Arial CE" w:cs="Arial CE"/>
                <w:sz w:val="16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E" w:hAnsi="Arial CE" w:cs="Arial CE"/>
                <w:sz w:val="16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E" w:hAnsi="Arial CE" w:cs="Arial CE"/>
                <w:sz w:val="16"/>
                <w:szCs w:val="28"/>
              </w:rPr>
            </w:pPr>
            <w:r w:rsidRPr="00BC0A6E">
              <w:rPr>
                <w:rFonts w:ascii="Arial CE" w:hAnsi="Arial CE" w:cs="Arial CE"/>
                <w:sz w:val="16"/>
                <w:szCs w:val="28"/>
              </w:rPr>
              <w:t>Керуючий справами районної ради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  <w:szCs w:val="28"/>
              </w:rPr>
            </w:pPr>
            <w:r w:rsidRPr="00BC0A6E">
              <w:rPr>
                <w:rFonts w:ascii="Arial CYR" w:hAnsi="Arial CYR" w:cs="Arial CYR"/>
                <w:sz w:val="16"/>
                <w:szCs w:val="28"/>
              </w:rPr>
              <w:t>О. ЯНГОЛЕНКО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Arial CYR" w:hAnsi="Arial CYR" w:cs="Arial CYR"/>
                <w:sz w:val="16"/>
              </w:rPr>
            </w:pPr>
          </w:p>
        </w:tc>
      </w:tr>
    </w:tbl>
    <w:p w:rsidR="00600917" w:rsidRDefault="00600917" w:rsidP="0015147C">
      <w:pPr>
        <w:tabs>
          <w:tab w:val="left" w:pos="6946"/>
        </w:tabs>
        <w:rPr>
          <w:b/>
          <w:sz w:val="28"/>
          <w:szCs w:val="28"/>
          <w:lang w:val="uk-UA"/>
        </w:rPr>
      </w:pPr>
    </w:p>
    <w:p w:rsidR="00BC0A6E" w:rsidRDefault="00BC0A6E" w:rsidP="0015147C">
      <w:pPr>
        <w:tabs>
          <w:tab w:val="left" w:pos="6946"/>
        </w:tabs>
        <w:rPr>
          <w:b/>
          <w:sz w:val="28"/>
          <w:szCs w:val="28"/>
          <w:lang w:val="uk-UA"/>
        </w:rPr>
      </w:pPr>
    </w:p>
    <w:tbl>
      <w:tblPr>
        <w:tblW w:w="15467" w:type="dxa"/>
        <w:tblInd w:w="93" w:type="dxa"/>
        <w:tblLayout w:type="fixed"/>
        <w:tblLook w:val="04A0"/>
      </w:tblPr>
      <w:tblGrid>
        <w:gridCol w:w="1291"/>
        <w:gridCol w:w="1179"/>
        <w:gridCol w:w="1067"/>
        <w:gridCol w:w="2902"/>
        <w:gridCol w:w="2977"/>
        <w:gridCol w:w="1656"/>
        <w:gridCol w:w="1134"/>
        <w:gridCol w:w="1276"/>
        <w:gridCol w:w="993"/>
        <w:gridCol w:w="992"/>
      </w:tblGrid>
      <w:tr w:rsidR="00BC0A6E" w:rsidRPr="00BC0A6E" w:rsidTr="00E02EE0">
        <w:trPr>
          <w:trHeight w:val="39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0A6E" w:rsidRPr="00BC0A6E" w:rsidRDefault="00BC0A6E" w:rsidP="00BC0A6E">
            <w:pPr>
              <w:autoSpaceDE/>
              <w:autoSpaceDN/>
              <w:rPr>
                <w:b/>
                <w:bCs/>
                <w:color w:val="000000"/>
                <w:szCs w:val="24"/>
              </w:rPr>
            </w:pPr>
            <w:r w:rsidRPr="00BC0A6E">
              <w:rPr>
                <w:b/>
                <w:bCs/>
                <w:color w:val="000000"/>
                <w:szCs w:val="24"/>
              </w:rPr>
              <w:t xml:space="preserve">Додаток 5 </w:t>
            </w:r>
          </w:p>
        </w:tc>
      </w:tr>
      <w:tr w:rsidR="00BC0A6E" w:rsidRPr="00BC0A6E" w:rsidTr="00E02EE0">
        <w:trPr>
          <w:trHeight w:val="45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0A6E" w:rsidRPr="00BC0A6E" w:rsidRDefault="00BC0A6E" w:rsidP="00BC0A6E">
            <w:pPr>
              <w:autoSpaceDE/>
              <w:autoSpaceDN/>
              <w:rPr>
                <w:b/>
                <w:bCs/>
                <w:color w:val="000000"/>
                <w:szCs w:val="24"/>
              </w:rPr>
            </w:pPr>
            <w:r w:rsidRPr="00BC0A6E">
              <w:rPr>
                <w:b/>
                <w:bCs/>
                <w:color w:val="000000"/>
                <w:szCs w:val="24"/>
              </w:rPr>
              <w:t>до рішення  районної  ради</w:t>
            </w:r>
          </w:p>
        </w:tc>
      </w:tr>
      <w:tr w:rsidR="00BC0A6E" w:rsidRPr="00BC0A6E" w:rsidTr="00E02EE0">
        <w:trPr>
          <w:trHeight w:val="45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0A6E" w:rsidRPr="00BC0A6E" w:rsidRDefault="00BC0A6E" w:rsidP="00BC0A6E">
            <w:pPr>
              <w:autoSpaceDE/>
              <w:autoSpaceDN/>
              <w:rPr>
                <w:b/>
                <w:bCs/>
              </w:rPr>
            </w:pPr>
            <w:r w:rsidRPr="00BC0A6E">
              <w:rPr>
                <w:b/>
                <w:bCs/>
              </w:rPr>
              <w:t>від 24.12.2019 р. № 43/1</w:t>
            </w:r>
          </w:p>
        </w:tc>
      </w:tr>
      <w:tr w:rsidR="00BC0A6E" w:rsidRPr="00BC0A6E" w:rsidTr="00E02EE0">
        <w:trPr>
          <w:trHeight w:val="43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b/>
                <w:bCs/>
                <w:color w:val="000000"/>
                <w:szCs w:val="24"/>
              </w:rPr>
            </w:pPr>
          </w:p>
        </w:tc>
      </w:tr>
      <w:tr w:rsidR="00BC0A6E" w:rsidRPr="00BC0A6E" w:rsidTr="00E02EE0">
        <w:trPr>
          <w:trHeight w:val="585"/>
        </w:trPr>
        <w:tc>
          <w:tcPr>
            <w:tcW w:w="15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8"/>
              </w:rPr>
            </w:pPr>
            <w:r w:rsidRPr="00BC0A6E">
              <w:rPr>
                <w:b/>
                <w:bCs/>
                <w:szCs w:val="28"/>
              </w:rPr>
              <w:t>Розподіл витрат  районного  бюджету на реалізацію  місцевих / регіональних  програм  у  2020 році</w:t>
            </w:r>
          </w:p>
        </w:tc>
      </w:tr>
      <w:tr w:rsidR="00BC0A6E" w:rsidRPr="00BC0A6E" w:rsidTr="00E02EE0">
        <w:trPr>
          <w:trHeight w:val="39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rFonts w:ascii="Courier New Cyr" w:hAnsi="Courier New Cyr"/>
                <w:szCs w:val="24"/>
              </w:rPr>
            </w:pPr>
            <w:r w:rsidRPr="00BC0A6E">
              <w:rPr>
                <w:rFonts w:ascii="Courier New Cyr" w:hAnsi="Courier New Cyr"/>
                <w:szCs w:val="24"/>
              </w:rPr>
              <w:t>(грн.)</w:t>
            </w:r>
          </w:p>
        </w:tc>
      </w:tr>
      <w:tr w:rsidR="00BC0A6E" w:rsidRPr="00BC0A6E" w:rsidTr="00E02EE0">
        <w:trPr>
          <w:trHeight w:val="103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</w:pPr>
            <w:r w:rsidRPr="00BC0A6E">
              <w:t>Код програмної класифікації видатків та кредитування місцевого бюджету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</w:pPr>
            <w:r w:rsidRPr="00BC0A6E"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</w:pPr>
            <w:r w:rsidRPr="00BC0A6E">
              <w:t>Код функціональної класифікації видатків та кредитування бюджету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Times New Roman Cyr" w:hAnsi="Times New Roman Cyr"/>
                <w:szCs w:val="24"/>
              </w:rPr>
            </w:pPr>
            <w:r w:rsidRPr="00BC0A6E">
              <w:rPr>
                <w:rFonts w:ascii="Times New Roman Cyr" w:hAnsi="Times New Roman Cyr"/>
                <w:szCs w:val="24"/>
              </w:rPr>
              <w:t>Найменування головного розпорядника  коштів місцевого бюджету /  відповідального винавця,найменування бюджетної 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2"/>
              </w:rPr>
            </w:pPr>
            <w:r w:rsidRPr="00BC0A6E">
              <w:rPr>
                <w:szCs w:val="22"/>
              </w:rPr>
              <w:t>Найменування місцевої / регіональної програми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2"/>
              </w:rPr>
            </w:pPr>
            <w:r w:rsidRPr="00BC0A6E">
              <w:rPr>
                <w:szCs w:val="22"/>
              </w:rPr>
              <w:t>Дата та номер документа, яким вона затверджена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2"/>
              </w:rPr>
            </w:pPr>
            <w:r w:rsidRPr="00BC0A6E">
              <w:rPr>
                <w:szCs w:val="22"/>
              </w:rPr>
              <w:t>Усього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</w:pPr>
            <w:r w:rsidRPr="00BC0A6E">
              <w:t>Загальний фонд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</w:pPr>
            <w:r w:rsidRPr="00BC0A6E">
              <w:t>Спеціальний фонд</w:t>
            </w:r>
          </w:p>
        </w:tc>
      </w:tr>
      <w:tr w:rsidR="00BC0A6E" w:rsidRPr="00BC0A6E" w:rsidTr="00E02EE0">
        <w:trPr>
          <w:trHeight w:val="258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</w:pPr>
            <w:r w:rsidRPr="00BC0A6E">
              <w:t>усього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i/>
                <w:iCs/>
              </w:rPr>
            </w:pPr>
            <w:r w:rsidRPr="00BC0A6E">
              <w:rPr>
                <w:b/>
                <w:bCs/>
                <w:i/>
                <w:iCs/>
              </w:rPr>
              <w:t>у тому чмслі бюджет розвитку</w:t>
            </w:r>
          </w:p>
        </w:tc>
      </w:tr>
      <w:tr w:rsidR="00BC0A6E" w:rsidRPr="00BC0A6E" w:rsidTr="00E02EE0">
        <w:trPr>
          <w:trHeight w:val="48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i/>
                <w:iCs/>
              </w:rPr>
            </w:pPr>
            <w:r w:rsidRPr="00BC0A6E">
              <w:rPr>
                <w:i/>
                <w:iCs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i/>
                <w:iCs/>
              </w:rPr>
            </w:pPr>
            <w:r w:rsidRPr="00BC0A6E">
              <w:rPr>
                <w:i/>
                <w:iCs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i/>
                <w:iCs/>
              </w:rPr>
            </w:pPr>
            <w:r w:rsidRPr="00BC0A6E">
              <w:rPr>
                <w:i/>
                <w:iCs/>
              </w:rPr>
              <w:t>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rFonts w:ascii="Times New Roman Cyr" w:hAnsi="Times New Roman Cyr"/>
                <w:i/>
                <w:iCs/>
                <w:szCs w:val="24"/>
              </w:rPr>
            </w:pPr>
            <w:r w:rsidRPr="00BC0A6E">
              <w:rPr>
                <w:rFonts w:ascii="Times New Roman Cyr" w:hAnsi="Times New Roman Cyr"/>
                <w:i/>
                <w:iCs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i/>
                <w:iCs/>
                <w:szCs w:val="22"/>
              </w:rPr>
            </w:pPr>
            <w:r w:rsidRPr="00BC0A6E">
              <w:rPr>
                <w:i/>
                <w:iCs/>
                <w:szCs w:val="22"/>
              </w:rPr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i/>
                <w:iCs/>
                <w:szCs w:val="22"/>
              </w:rPr>
            </w:pPr>
            <w:r w:rsidRPr="00BC0A6E">
              <w:rPr>
                <w:i/>
                <w:iCs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i/>
                <w:iCs/>
                <w:szCs w:val="22"/>
              </w:rPr>
            </w:pPr>
            <w:r w:rsidRPr="00BC0A6E">
              <w:rPr>
                <w:i/>
                <w:iCs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i/>
                <w:iCs/>
              </w:rPr>
            </w:pPr>
            <w:r w:rsidRPr="00BC0A6E">
              <w:rPr>
                <w:i/>
                <w:iCs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i/>
                <w:iCs/>
              </w:rPr>
            </w:pPr>
            <w:r w:rsidRPr="00BC0A6E">
              <w:rPr>
                <w:i/>
                <w:iCs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i/>
                <w:iCs/>
              </w:rPr>
            </w:pPr>
            <w:r w:rsidRPr="00BC0A6E">
              <w:rPr>
                <w:i/>
                <w:iCs/>
              </w:rPr>
              <w:t>10</w:t>
            </w:r>
          </w:p>
        </w:tc>
      </w:tr>
      <w:tr w:rsidR="00BC0A6E" w:rsidRPr="00BC0A6E" w:rsidTr="00E02EE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>0100000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Сватівська районна рада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110 000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110 000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0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0     </w:t>
            </w:r>
          </w:p>
        </w:tc>
      </w:tr>
      <w:tr w:rsidR="00BC0A6E" w:rsidRPr="00BC0A6E" w:rsidTr="00E02EE0">
        <w:trPr>
          <w:trHeight w:val="144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0111162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1162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0990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>Інші програми та заходи у сфері освіти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>Районна програми «Про районне замовлення для навчання медичних спеціалістів в ДЗ «Луганський державний медичний університет» на 2018-2024 роки»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рішення районної ради  №  25/11 від 20.12.2017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60 000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 xml:space="preserve">60 000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> </w:t>
            </w:r>
          </w:p>
        </w:tc>
      </w:tr>
      <w:tr w:rsidR="00BC0A6E" w:rsidRPr="00BC0A6E" w:rsidTr="00E02EE0">
        <w:trPr>
          <w:trHeight w:val="103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0114082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4082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0829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szCs w:val="24"/>
              </w:rPr>
            </w:pPr>
            <w:r w:rsidRPr="00BC0A6E">
              <w:rPr>
                <w:szCs w:val="24"/>
              </w:rPr>
              <w:t>Інші заходи в галузі культури і мистецтва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>Районна програма проведення загально- районних заходів, які фінансуються за рахунок районного бюджету на 2019-2021 роки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рішення районної ради  № 34/16 від 14.02.2019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50 000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 xml:space="preserve">50 000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> </w:t>
            </w:r>
          </w:p>
        </w:tc>
      </w:tr>
      <w:tr w:rsidR="00BC0A6E" w:rsidRPr="00BC0A6E" w:rsidTr="00E02EE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>0200000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>Сватівська районна державна адміністрація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8 951 300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8 951 300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0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0     </w:t>
            </w:r>
          </w:p>
        </w:tc>
      </w:tr>
      <w:tr w:rsidR="00BC0A6E" w:rsidRPr="00BC0A6E" w:rsidTr="00E02EE0">
        <w:trPr>
          <w:trHeight w:val="562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lastRenderedPageBreak/>
              <w:t>0212010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2010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0731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szCs w:val="24"/>
              </w:rPr>
            </w:pPr>
            <w:r w:rsidRPr="00BC0A6E">
              <w:rPr>
                <w:szCs w:val="24"/>
              </w:rPr>
              <w:t>Багатопрофільна стаціонарна медична допомога населенню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szCs w:val="24"/>
              </w:rPr>
            </w:pPr>
            <w:r w:rsidRPr="00BC0A6E">
              <w:rPr>
                <w:szCs w:val="24"/>
              </w:rPr>
              <w:t xml:space="preserve">Програма фінансової  підтримки КНП "Сватівська багатопрофільна лікарня" Сватівської районної ради Луганської області на 2020 рік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рішення районної ради  № 40/1 від  04.12.2019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7 114 300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 xml:space="preserve">7 114 300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 </w:t>
            </w:r>
          </w:p>
        </w:tc>
      </w:tr>
      <w:tr w:rsidR="00BC0A6E" w:rsidRPr="00BC0A6E" w:rsidTr="00E02EE0">
        <w:trPr>
          <w:trHeight w:val="393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0212111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2111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0726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szCs w:val="24"/>
              </w:rPr>
            </w:pPr>
            <w:r w:rsidRPr="00BC0A6E">
              <w:rPr>
                <w:szCs w:val="24"/>
              </w:rPr>
              <w:t>Первинна медична допомога населенню, що надається центрами первиної медичної  (медико-санітарної) допомоги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szCs w:val="24"/>
              </w:rPr>
            </w:pPr>
            <w:r w:rsidRPr="00BC0A6E">
              <w:rPr>
                <w:szCs w:val="24"/>
              </w:rPr>
              <w:t xml:space="preserve">Програма розвитку та підтримки КНП "Сватівський  Центр первинної медико-санітарної допомоги" Сватівської районної ради Луганської області  на 2020 рік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рішення районної ради  № 40/1 від 04.12.2019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1 500 000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 xml:space="preserve">1 500 000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FF0000"/>
                <w:szCs w:val="24"/>
              </w:rPr>
            </w:pPr>
            <w:r w:rsidRPr="00BC0A6E">
              <w:rPr>
                <w:color w:val="FF000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FF0000"/>
                <w:szCs w:val="24"/>
              </w:rPr>
            </w:pPr>
            <w:r w:rsidRPr="00BC0A6E">
              <w:rPr>
                <w:color w:val="FF0000"/>
                <w:szCs w:val="24"/>
              </w:rPr>
              <w:t> </w:t>
            </w:r>
          </w:p>
        </w:tc>
      </w:tr>
      <w:tr w:rsidR="00BC0A6E" w:rsidRPr="00BC0A6E" w:rsidTr="00E02EE0">
        <w:trPr>
          <w:trHeight w:val="144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0213112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3112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1040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>Заходи державної політики з питань дітей та їх соціального захисту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>Районна програма соціального захисту дітей на 2017-2021 роки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рішення районної ради  № 17/7 від 16.02.2017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35 000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 xml:space="preserve">35 000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 </w:t>
            </w:r>
          </w:p>
        </w:tc>
      </w:tr>
      <w:tr w:rsidR="00BC0A6E" w:rsidRPr="00BC0A6E" w:rsidTr="00E02EE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0213133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3133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1040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szCs w:val="24"/>
              </w:rPr>
            </w:pPr>
            <w:r w:rsidRPr="00BC0A6E">
              <w:rPr>
                <w:szCs w:val="24"/>
              </w:rPr>
              <w:t>Інші заходи та заклади молодіжної політики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>Районна програма "Молодь Сватівщини" на 2016 - 2020 роки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рішення районної ради  № 7/9  від  24.03.2016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71 000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 xml:space="preserve">71 000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 </w:t>
            </w:r>
          </w:p>
        </w:tc>
      </w:tr>
      <w:tr w:rsidR="00BC0A6E" w:rsidRPr="00BC0A6E" w:rsidTr="00E02EE0">
        <w:trPr>
          <w:trHeight w:val="160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0213133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3133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1040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szCs w:val="24"/>
              </w:rPr>
            </w:pPr>
            <w:r w:rsidRPr="00BC0A6E">
              <w:rPr>
                <w:szCs w:val="24"/>
              </w:rPr>
              <w:t>Інші заходи та заклади молодіжної політики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>Районна програма військово - патріотичного виховання молоді та організації підготовки молоді до призову  та служби в Збройних Силах України на території Сватівського району на 2018-2022 роки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рішення районної ради  № 31/8 від  14.11.2018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57 500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 xml:space="preserve">57 500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 </w:t>
            </w:r>
          </w:p>
        </w:tc>
      </w:tr>
      <w:tr w:rsidR="00BC0A6E" w:rsidRPr="00BC0A6E" w:rsidTr="00E02EE0">
        <w:trPr>
          <w:trHeight w:val="253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0215061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5061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0810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szCs w:val="24"/>
              </w:rPr>
            </w:pPr>
            <w:r w:rsidRPr="00BC0A6E">
              <w:rPr>
                <w:szCs w:val="24"/>
              </w:rPr>
              <w:t>Забезпечення діяльності місцевих центрів фізичного здоров'я населення "Спорт для всіх" та проведення фізкультурно-масових заходів серед населення регіону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>Програма розвитку фізичної культури та спорту на 2017- 2020 роки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рішення районної ради  № 17/ 2 від 16.02.2017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38 500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 xml:space="preserve">38 500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 </w:t>
            </w:r>
          </w:p>
        </w:tc>
      </w:tr>
      <w:tr w:rsidR="00BC0A6E" w:rsidRPr="00BC0A6E" w:rsidTr="00E02EE0">
        <w:trPr>
          <w:trHeight w:val="159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0218110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8110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0320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szCs w:val="24"/>
              </w:rPr>
            </w:pPr>
            <w:r w:rsidRPr="00BC0A6E">
              <w:rPr>
                <w:szCs w:val="24"/>
              </w:rPr>
              <w:t>Заходи запобігання та ліквідації надзвичайних ситуацій та наслідків стихійного лиха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>Програма накопичення матеріального резерву для попередження  та  ліквідації  надзвичайних ситуацій техногенного та природного характеру на території Сватівського району у  2016-2021 роках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рішення районної ради  № 3/4  від  24.12.2015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35 000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 xml:space="preserve">35 000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</w:tr>
      <w:tr w:rsidR="00BC0A6E" w:rsidRPr="00BC0A6E" w:rsidTr="00E02EE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0214082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4082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0829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szCs w:val="24"/>
              </w:rPr>
            </w:pPr>
            <w:r w:rsidRPr="00BC0A6E">
              <w:rPr>
                <w:szCs w:val="24"/>
              </w:rPr>
              <w:t>Інші заходи в галузі культури і мистецтва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>Районна програма проведення загально- районних заходів, які фінансуються за рахунок районного бюджету на 2019-</w:t>
            </w:r>
            <w:r w:rsidRPr="00BC0A6E">
              <w:rPr>
                <w:szCs w:val="24"/>
              </w:rPr>
              <w:lastRenderedPageBreak/>
              <w:t>2021 роки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lastRenderedPageBreak/>
              <w:t>рішення районної ради  № 34/16 від 14.02.2019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100 000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 xml:space="preserve">100 000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</w:tr>
      <w:tr w:rsidR="00BC0A6E" w:rsidRPr="00BC0A6E" w:rsidTr="00E02EE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lastRenderedPageBreak/>
              <w:t>О600000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>Відділ освіти Сватівської районної державної адміністрації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243 898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243 898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0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0     </w:t>
            </w:r>
          </w:p>
        </w:tc>
      </w:tr>
      <w:tr w:rsidR="00BC0A6E" w:rsidRPr="00BC0A6E" w:rsidTr="00E02EE0">
        <w:trPr>
          <w:trHeight w:val="191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0611020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1020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0921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Надання загальної середньої освіти закладами загальної середньої освіти (у тому числі з дошкільними підрозділами (відділеннями,  групами))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>Програма національно - патріотичного виховання на 2016-2020 роки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рішення районної ради  № 7/10 від 24.04.2016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69 100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 xml:space="preserve">69 100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</w:tr>
      <w:tr w:rsidR="00BC0A6E" w:rsidRPr="00BC0A6E" w:rsidTr="00E02EE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0611020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1020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0921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Надання загальної середньої освіти закладами загальної середньої освіти (у тому числі з дошкільними підрозділами (відділеннями,  групами))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szCs w:val="24"/>
              </w:rPr>
            </w:pPr>
            <w:r w:rsidRPr="00BC0A6E">
              <w:rPr>
                <w:szCs w:val="24"/>
              </w:rPr>
              <w:t>Районна Програма інтеграції, соціальної адаптації та захисту внутрішньо переміщених осіб на 2020 рік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рішення районної ради  № 41/1 від 04.12.2019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173 698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 xml:space="preserve">173 698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</w:tr>
      <w:tr w:rsidR="00BC0A6E" w:rsidRPr="00BC0A6E" w:rsidTr="00E02EE0">
        <w:trPr>
          <w:trHeight w:val="100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0611150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1150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0990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Методичне забезпечення діяльності  закладів освыти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>Програма національно - патріотичного виховання на 2016-2020 роки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рішення районної ради  № 7/10 від 24.04.2016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1 100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 xml:space="preserve">1 100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</w:tr>
      <w:tr w:rsidR="00BC0A6E" w:rsidRPr="00BC0A6E" w:rsidTr="00E02EE0">
        <w:trPr>
          <w:trHeight w:val="254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>О800000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>Управління  соціального захисту населення Сватівської районної державної адміністрації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1 597 800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1 597 800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0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0     </w:t>
            </w:r>
          </w:p>
        </w:tc>
      </w:tr>
      <w:tr w:rsidR="00BC0A6E" w:rsidRPr="00BC0A6E" w:rsidTr="00E02EE0">
        <w:trPr>
          <w:trHeight w:val="181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0813121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3121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1040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szCs w:val="24"/>
              </w:rPr>
            </w:pPr>
            <w:r w:rsidRPr="00BC0A6E">
              <w:rPr>
                <w:szCs w:val="24"/>
              </w:rPr>
              <w:t>Утримання та забезпечення діяльності центрів соціальних служб для сім’ї, дітей та молоді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 xml:space="preserve">Програма соціальної реабілітації дітей та молоді з інвалідністю на 2020- 2024 роки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рішення районної ради  № 40/23  від  12.11.2019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35 000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 xml:space="preserve">35 000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</w:tr>
      <w:tr w:rsidR="00BC0A6E" w:rsidRPr="00BC0A6E" w:rsidTr="00E02EE0">
        <w:trPr>
          <w:trHeight w:val="237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0813121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3121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1040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szCs w:val="24"/>
              </w:rPr>
            </w:pPr>
            <w:r w:rsidRPr="00BC0A6E">
              <w:rPr>
                <w:szCs w:val="24"/>
              </w:rPr>
              <w:t>Утримання та забезпечення діяльності центрів соціальних служб для сім’ї, дітей та молоді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szCs w:val="24"/>
              </w:rPr>
            </w:pPr>
            <w:r w:rsidRPr="00BC0A6E">
              <w:rPr>
                <w:szCs w:val="24"/>
              </w:rPr>
              <w:t xml:space="preserve">Програма соціального супроводу сімей, які опинилися в складних життєвих обставинах на 2015 - 2020 роки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рішення районної ради  № 35/5  від 18.02.2015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5 000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 xml:space="preserve">5 000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</w:tr>
      <w:tr w:rsidR="00BC0A6E" w:rsidRPr="00BC0A6E" w:rsidTr="00E02EE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0813121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3121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1040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szCs w:val="24"/>
              </w:rPr>
            </w:pPr>
            <w:r w:rsidRPr="00BC0A6E">
              <w:rPr>
                <w:szCs w:val="24"/>
              </w:rPr>
              <w:t>Утримання та забезпечення діяльності центрів соціальних служб для сім’ї, дітей та молоді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 xml:space="preserve">Програма профілактики негативних явищ в   дитячому  та молодіжному середовищі на 2020 - 2024 роки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рішення районної ради  № 40/24  від 12.11.2019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5 000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 xml:space="preserve">5 000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</w:tr>
      <w:tr w:rsidR="00BC0A6E" w:rsidRPr="00BC0A6E" w:rsidTr="00E02EE0">
        <w:trPr>
          <w:trHeight w:val="163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0813242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3242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1090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szCs w:val="24"/>
              </w:rPr>
            </w:pPr>
            <w:r w:rsidRPr="00BC0A6E">
              <w:rPr>
                <w:szCs w:val="2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>Районна комплексна Програма соціальної підтримки сімей учасників антитерористичної операції/операції об</w:t>
            </w:r>
            <w:r w:rsidRPr="00BC0A6E">
              <w:rPr>
                <w:rFonts w:ascii="Calibri" w:hAnsi="Calibri"/>
                <w:szCs w:val="24"/>
              </w:rPr>
              <w:t>'</w:t>
            </w:r>
            <w:r w:rsidRPr="00BC0A6E">
              <w:rPr>
                <w:szCs w:val="24"/>
              </w:rPr>
              <w:t>єднаних сил, поранених учасників АТО/ООС  та вшанування пам'яті загиблих на 2019 - 2021 роки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рішення районної ради  № 31/10  від 14.11.2018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493 800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 xml:space="preserve">493 800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</w:tr>
      <w:tr w:rsidR="00BC0A6E" w:rsidRPr="00BC0A6E" w:rsidTr="00E02EE0">
        <w:trPr>
          <w:trHeight w:val="136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0813242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3242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1090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szCs w:val="24"/>
              </w:rPr>
            </w:pPr>
            <w:r w:rsidRPr="00BC0A6E">
              <w:rPr>
                <w:szCs w:val="2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 xml:space="preserve">Районна програма надання одноразової матеріальної допомоги за рахунок коштів </w:t>
            </w:r>
            <w:r w:rsidRPr="00BC0A6E">
              <w:rPr>
                <w:szCs w:val="24"/>
              </w:rPr>
              <w:lastRenderedPageBreak/>
              <w:t>районного бюджету на 2018 - 2022 роки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lastRenderedPageBreak/>
              <w:t xml:space="preserve">рішення районної ради  № 26/12  від  </w:t>
            </w:r>
            <w:r w:rsidRPr="00BC0A6E">
              <w:rPr>
                <w:szCs w:val="24"/>
              </w:rPr>
              <w:lastRenderedPageBreak/>
              <w:t>21.02.2018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lastRenderedPageBreak/>
              <w:t xml:space="preserve">232 000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 xml:space="preserve">232 000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</w:tr>
      <w:tr w:rsidR="00BC0A6E" w:rsidRPr="00BC0A6E" w:rsidTr="00E02EE0">
        <w:trPr>
          <w:trHeight w:val="103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lastRenderedPageBreak/>
              <w:t>0813242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3242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1090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szCs w:val="24"/>
              </w:rPr>
            </w:pPr>
            <w:r w:rsidRPr="00BC0A6E">
              <w:rPr>
                <w:szCs w:val="2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>Комплексна районна програма   соціального захисту громадян, які постраждали внаслідок Чорнобильської катастрофи, на 2019-2021 роки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рішення районної ради  № 33/9 від 21.12.2018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19 000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 xml:space="preserve">19 000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</w:tr>
      <w:tr w:rsidR="00BC0A6E" w:rsidRPr="00BC0A6E" w:rsidTr="00E02EE0">
        <w:trPr>
          <w:trHeight w:val="138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0813032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3032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1070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szCs w:val="24"/>
              </w:rPr>
            </w:pPr>
            <w:r w:rsidRPr="00BC0A6E">
              <w:rPr>
                <w:szCs w:val="24"/>
              </w:rPr>
              <w:t xml:space="preserve">Надання пільг окремим категоріям громадян з оплати послуг зв'язку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>Районна програма фінансового забезпечення компенсійних виплат за пільговий проїзд окремих категорій громадян, надання  пільг з оплати послуг зв'язку на 2019-2021 роки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рішення районної ради  № 33/7 від 21.12.2018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107 000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 xml:space="preserve">107 000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</w:tr>
      <w:tr w:rsidR="00BC0A6E" w:rsidRPr="00BC0A6E" w:rsidTr="00E02EE0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0813033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3033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1070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szCs w:val="24"/>
              </w:rPr>
            </w:pPr>
            <w:r w:rsidRPr="00BC0A6E">
              <w:rPr>
                <w:szCs w:val="24"/>
              </w:rPr>
              <w:t xml:space="preserve">Компенсаційні виплати за пільговий проїзд автомобільним транспортом окремих категорій громадян на залізничному транспорті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>Районна програма фінансового забезпечення компенсійних виплат за пільговий проїзд окремих категорій громадян, надання  пільг з оплати послуг зв'язку на 2019-2021 роки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рішення районної ради  № 413/1 від 04.12.2019 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301 000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 xml:space="preserve">301 000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</w:tr>
      <w:tr w:rsidR="00BC0A6E" w:rsidRPr="00BC0A6E" w:rsidTr="00E02EE0">
        <w:trPr>
          <w:trHeight w:val="133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0813035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3035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1070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szCs w:val="24"/>
              </w:rPr>
            </w:pPr>
            <w:r w:rsidRPr="00BC0A6E">
              <w:rPr>
                <w:szCs w:val="24"/>
              </w:rPr>
              <w:t xml:space="preserve">Компенсаційні виплати за пільговий проїзд окремих категорій громадян на залізничному транспорті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>Районна програма фінансового забезпечення компенсійних виплат за пільговий проїзд окремих категорій громадян, надання  пільг з оплати послуг зв'язку на 2019-2021 роки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рішення районної ради  № 33/7  від 21.12.2018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400 000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 xml:space="preserve">400 000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</w:tr>
      <w:tr w:rsidR="00BC0A6E" w:rsidRPr="00BC0A6E" w:rsidTr="00E02EE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>1000000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color w:val="000000"/>
                <w:szCs w:val="24"/>
              </w:rPr>
            </w:pPr>
            <w:r w:rsidRPr="00BC0A6E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>Відділ культури  Сватівської  районної державної адміністрації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258 000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258 000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0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0     </w:t>
            </w:r>
          </w:p>
        </w:tc>
      </w:tr>
      <w:tr w:rsidR="00BC0A6E" w:rsidRPr="00BC0A6E" w:rsidTr="00E02EE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1011100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1100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0960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 xml:space="preserve">Надання спеціальної освіти мистецькими школами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>Районна програма "Мистецька освіта Сватівщини на 2017-2020 роки"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рішення районної ради  № 25/8  від 20.12.2017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82 000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 xml:space="preserve">82 000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</w:tr>
      <w:tr w:rsidR="00BC0A6E" w:rsidRPr="00BC0A6E" w:rsidTr="00E02EE0">
        <w:trPr>
          <w:trHeight w:val="227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1014082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4082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0829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szCs w:val="24"/>
              </w:rPr>
            </w:pPr>
            <w:r w:rsidRPr="00BC0A6E">
              <w:rPr>
                <w:szCs w:val="24"/>
              </w:rPr>
              <w:t>Інші заходи в галузі культури і мистецтва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 xml:space="preserve">Програма розвитку межрегіональних культурних зв'язків на 2018 - 2020 роки 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рішення районної ради  № 24/19  від 23.11.2017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120 000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 xml:space="preserve">120 000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</w:tr>
      <w:tr w:rsidR="00BC0A6E" w:rsidRPr="00BC0A6E" w:rsidTr="00E02EE0">
        <w:trPr>
          <w:trHeight w:val="567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1014060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4060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0828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szCs w:val="24"/>
              </w:rPr>
            </w:pPr>
            <w:r w:rsidRPr="00BC0A6E">
              <w:rPr>
                <w:szCs w:val="24"/>
              </w:rPr>
              <w:t>Забезпечення діяльності палаців і будинків культури, клубів, центрів дозвілля та інших клубних закладів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>Програма розвитку української мови, культури та національної свідомості громадян України на території Сватівського району на 2017-2020 роки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рішення районної ради  № 18/7  від 20.04.2017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20 000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 xml:space="preserve">20 000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</w:tr>
      <w:tr w:rsidR="00BC0A6E" w:rsidRPr="00BC0A6E" w:rsidTr="00E02EE0">
        <w:trPr>
          <w:trHeight w:val="12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1014030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4030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0824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szCs w:val="24"/>
              </w:rPr>
            </w:pPr>
            <w:r w:rsidRPr="00BC0A6E">
              <w:rPr>
                <w:szCs w:val="24"/>
              </w:rPr>
              <w:t>Забезпечення діяльності бібліотек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>Регіональнп цільова програма розвитку публічних бібліотек у Сватівському районі на 2016-2020 роки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рішення районної ради  № 25/7  від  20.12.2017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3 000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 xml:space="preserve">3 000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</w:tr>
      <w:tr w:rsidR="00BC0A6E" w:rsidRPr="00BC0A6E" w:rsidTr="00E02EE0">
        <w:trPr>
          <w:trHeight w:val="99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lastRenderedPageBreak/>
              <w:t>1014040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4040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0824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szCs w:val="24"/>
              </w:rPr>
            </w:pPr>
            <w:r w:rsidRPr="00BC0A6E">
              <w:rPr>
                <w:szCs w:val="24"/>
              </w:rPr>
              <w:t>Забезпечення діяльності музеїв i виставок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>Програма розвитку української мови, культури та національної свідомості громадян України на території Сватівського району на 2017-2020 роки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рішення районної ради  № 18/7  від 20.04.2017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13 000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 xml:space="preserve">13 000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</w:tr>
      <w:tr w:rsidR="00BC0A6E" w:rsidRPr="00BC0A6E" w:rsidTr="00E02EE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1011100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1100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0960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 xml:space="preserve">Надання спеціальної освіти мистецькими школами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6E" w:rsidRPr="00BC0A6E" w:rsidRDefault="00BC0A6E" w:rsidP="00BC0A6E">
            <w:pPr>
              <w:autoSpaceDE/>
              <w:autoSpaceDN/>
              <w:rPr>
                <w:szCs w:val="24"/>
              </w:rPr>
            </w:pPr>
            <w:r w:rsidRPr="00BC0A6E">
              <w:rPr>
                <w:szCs w:val="24"/>
              </w:rPr>
              <w:t>Програма розвитку української мови, культури та національної свідомості громадян України на території Сватівського району на 2017-2020 роки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рішення районної ради  № 18/7  від 20.04.2017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20 000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 xml:space="preserve">20 000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</w:tr>
      <w:tr w:rsidR="00BC0A6E" w:rsidRPr="00BC0A6E" w:rsidTr="00E02EE0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szCs w:val="24"/>
              </w:rPr>
            </w:pPr>
            <w:r w:rsidRPr="00BC0A6E">
              <w:rPr>
                <w:szCs w:val="24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 xml:space="preserve">Всього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color w:val="000000"/>
                <w:szCs w:val="24"/>
              </w:rPr>
            </w:pPr>
            <w:r w:rsidRPr="00BC0A6E">
              <w:rPr>
                <w:color w:val="000000"/>
                <w:szCs w:val="24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center"/>
              <w:rPr>
                <w:b/>
                <w:bCs/>
                <w:szCs w:val="24"/>
              </w:rPr>
            </w:pPr>
            <w:r w:rsidRPr="00BC0A6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b/>
                <w:bCs/>
                <w:color w:val="000000"/>
                <w:szCs w:val="24"/>
              </w:rPr>
            </w:pPr>
            <w:r w:rsidRPr="00BC0A6E">
              <w:rPr>
                <w:b/>
                <w:bCs/>
                <w:color w:val="000000"/>
                <w:szCs w:val="24"/>
              </w:rPr>
              <w:t xml:space="preserve">11 160 998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b/>
                <w:bCs/>
                <w:color w:val="000000"/>
                <w:szCs w:val="24"/>
              </w:rPr>
            </w:pPr>
            <w:r w:rsidRPr="00BC0A6E">
              <w:rPr>
                <w:b/>
                <w:bCs/>
                <w:color w:val="000000"/>
                <w:szCs w:val="24"/>
              </w:rPr>
              <w:t xml:space="preserve">11 160 998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b/>
                <w:bCs/>
                <w:color w:val="000000"/>
                <w:szCs w:val="24"/>
              </w:rPr>
            </w:pPr>
            <w:r w:rsidRPr="00BC0A6E">
              <w:rPr>
                <w:b/>
                <w:bCs/>
                <w:color w:val="000000"/>
                <w:szCs w:val="24"/>
              </w:rPr>
              <w:t xml:space="preserve">0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jc w:val="right"/>
              <w:rPr>
                <w:b/>
                <w:bCs/>
                <w:color w:val="000000"/>
                <w:szCs w:val="24"/>
              </w:rPr>
            </w:pPr>
            <w:r w:rsidRPr="00BC0A6E">
              <w:rPr>
                <w:b/>
                <w:bCs/>
                <w:color w:val="000000"/>
                <w:szCs w:val="24"/>
              </w:rPr>
              <w:t xml:space="preserve">0     </w:t>
            </w:r>
          </w:p>
        </w:tc>
      </w:tr>
      <w:tr w:rsidR="00BC0A6E" w:rsidRPr="00BC0A6E" w:rsidTr="00E02EE0">
        <w:trPr>
          <w:trHeight w:val="36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Calibri" w:hAnsi="Calibri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Calibri" w:hAnsi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Calibri" w:hAnsi="Calibri"/>
                <w:color w:val="000000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Calibri" w:hAnsi="Calibri"/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Calibri" w:hAnsi="Calibri"/>
                <w:color w:val="000000"/>
              </w:rPr>
            </w:pPr>
          </w:p>
        </w:tc>
      </w:tr>
      <w:tr w:rsidR="00BC0A6E" w:rsidRPr="00BC0A6E" w:rsidTr="00E02EE0">
        <w:trPr>
          <w:trHeight w:val="5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Calibri" w:hAnsi="Calibri"/>
                <w:color w:val="000000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Calibri" w:hAnsi="Calibri"/>
                <w:color w:val="000000"/>
                <w:szCs w:val="28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A6E" w:rsidRPr="00BC0A6E" w:rsidRDefault="00BC0A6E" w:rsidP="00BC0A6E">
            <w:pPr>
              <w:autoSpaceDE/>
              <w:autoSpaceDN/>
              <w:jc w:val="both"/>
              <w:rPr>
                <w:b/>
                <w:bCs/>
                <w:szCs w:val="28"/>
              </w:rPr>
            </w:pPr>
            <w:r w:rsidRPr="00BC0A6E">
              <w:rPr>
                <w:b/>
                <w:bCs/>
                <w:szCs w:val="28"/>
              </w:rPr>
              <w:t>Керуючий справами районної ради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Calibri" w:hAnsi="Calibri"/>
                <w:color w:val="000000"/>
                <w:szCs w:val="28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b/>
                <w:bCs/>
                <w:color w:val="000000"/>
                <w:szCs w:val="28"/>
              </w:rPr>
            </w:pPr>
            <w:r w:rsidRPr="00BC0A6E">
              <w:rPr>
                <w:b/>
                <w:bCs/>
                <w:color w:val="000000"/>
                <w:szCs w:val="28"/>
              </w:rPr>
              <w:t>О. ЯНГОЛЕНКО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A6E" w:rsidRPr="00BC0A6E" w:rsidRDefault="00BC0A6E" w:rsidP="00BC0A6E">
            <w:pPr>
              <w:autoSpaceDE/>
              <w:autoSpaceDN/>
              <w:rPr>
                <w:rFonts w:ascii="Calibri" w:hAnsi="Calibri"/>
                <w:color w:val="000000"/>
                <w:szCs w:val="28"/>
              </w:rPr>
            </w:pPr>
          </w:p>
        </w:tc>
      </w:tr>
    </w:tbl>
    <w:p w:rsidR="00600917" w:rsidRPr="000C127F" w:rsidRDefault="00600917" w:rsidP="00BC0A6E">
      <w:pPr>
        <w:tabs>
          <w:tab w:val="left" w:pos="6946"/>
        </w:tabs>
        <w:rPr>
          <w:b/>
          <w:sz w:val="32"/>
          <w:szCs w:val="32"/>
          <w:lang w:val="uk-UA"/>
        </w:rPr>
      </w:pPr>
    </w:p>
    <w:sectPr w:rsidR="00600917" w:rsidRPr="000C127F" w:rsidSect="00E02EE0">
      <w:pgSz w:w="16838" w:h="11906" w:orient="landscape"/>
      <w:pgMar w:top="709" w:right="85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94D" w:rsidRDefault="00E9094D">
      <w:r>
        <w:separator/>
      </w:r>
    </w:p>
  </w:endnote>
  <w:endnote w:type="continuationSeparator" w:id="1">
    <w:p w:rsidR="00E9094D" w:rsidRDefault="00E90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E">
    <w:altName w:val="Arial"/>
    <w:charset w:val="CC"/>
    <w:family w:val="swiss"/>
    <w:pitch w:val="variable"/>
    <w:sig w:usb0="00000000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ourier New Cyr">
    <w:panose1 w:val="020703090202050204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94D" w:rsidRDefault="00E9094D">
      <w:r>
        <w:separator/>
      </w:r>
    </w:p>
  </w:footnote>
  <w:footnote w:type="continuationSeparator" w:id="1">
    <w:p w:rsidR="00E9094D" w:rsidRDefault="00E909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12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1D1B4966"/>
    <w:multiLevelType w:val="hybridMultilevel"/>
    <w:tmpl w:val="3DB83CE2"/>
    <w:lvl w:ilvl="0" w:tplc="8ED6216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4FD719A"/>
    <w:multiLevelType w:val="hybridMultilevel"/>
    <w:tmpl w:val="F72C08EC"/>
    <w:lvl w:ilvl="0" w:tplc="8ED6216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8225A1A"/>
    <w:multiLevelType w:val="hybridMultilevel"/>
    <w:tmpl w:val="CE4CBA1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BC96A6F"/>
    <w:multiLevelType w:val="hybridMultilevel"/>
    <w:tmpl w:val="1E226A50"/>
    <w:lvl w:ilvl="0" w:tplc="51488BE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7EDD46F1"/>
    <w:multiLevelType w:val="hybridMultilevel"/>
    <w:tmpl w:val="7AC2C06E"/>
    <w:lvl w:ilvl="0" w:tplc="8ED6216A">
      <w:start w:val="1"/>
      <w:numFmt w:val="decimal"/>
      <w:lvlText w:val="%1."/>
      <w:lvlJc w:val="left"/>
      <w:pPr>
        <w:ind w:left="14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EF67642"/>
    <w:multiLevelType w:val="hybridMultilevel"/>
    <w:tmpl w:val="256890E4"/>
    <w:lvl w:ilvl="0" w:tplc="8ED6216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0CF"/>
    <w:rsid w:val="000011A0"/>
    <w:rsid w:val="000056D7"/>
    <w:rsid w:val="00050C7B"/>
    <w:rsid w:val="000540CF"/>
    <w:rsid w:val="00067CFD"/>
    <w:rsid w:val="0007028E"/>
    <w:rsid w:val="00076EDE"/>
    <w:rsid w:val="000A130D"/>
    <w:rsid w:val="000A1E48"/>
    <w:rsid w:val="000B2070"/>
    <w:rsid w:val="000B7669"/>
    <w:rsid w:val="000C127F"/>
    <w:rsid w:val="000D0AB2"/>
    <w:rsid w:val="000E1ECF"/>
    <w:rsid w:val="000E4B04"/>
    <w:rsid w:val="000F5584"/>
    <w:rsid w:val="000F6E1D"/>
    <w:rsid w:val="00101835"/>
    <w:rsid w:val="0011017C"/>
    <w:rsid w:val="00122547"/>
    <w:rsid w:val="00131DCD"/>
    <w:rsid w:val="0015147C"/>
    <w:rsid w:val="00155015"/>
    <w:rsid w:val="001672DD"/>
    <w:rsid w:val="00172804"/>
    <w:rsid w:val="001963A4"/>
    <w:rsid w:val="00196AB1"/>
    <w:rsid w:val="001A28AA"/>
    <w:rsid w:val="001B7000"/>
    <w:rsid w:val="001D34D0"/>
    <w:rsid w:val="001E2D3F"/>
    <w:rsid w:val="00210AD5"/>
    <w:rsid w:val="00221465"/>
    <w:rsid w:val="00250488"/>
    <w:rsid w:val="00266AC1"/>
    <w:rsid w:val="0026779B"/>
    <w:rsid w:val="002724F3"/>
    <w:rsid w:val="002B66AC"/>
    <w:rsid w:val="002C282E"/>
    <w:rsid w:val="002C5C2D"/>
    <w:rsid w:val="002D2DC1"/>
    <w:rsid w:val="00307BF8"/>
    <w:rsid w:val="00313400"/>
    <w:rsid w:val="003215D1"/>
    <w:rsid w:val="00341F6A"/>
    <w:rsid w:val="003447F4"/>
    <w:rsid w:val="00353164"/>
    <w:rsid w:val="003567A0"/>
    <w:rsid w:val="00360DAA"/>
    <w:rsid w:val="0036726C"/>
    <w:rsid w:val="00377782"/>
    <w:rsid w:val="00383FEB"/>
    <w:rsid w:val="003860D4"/>
    <w:rsid w:val="00391159"/>
    <w:rsid w:val="003974E6"/>
    <w:rsid w:val="003A04EC"/>
    <w:rsid w:val="003A0C5E"/>
    <w:rsid w:val="003A36D2"/>
    <w:rsid w:val="003A448B"/>
    <w:rsid w:val="003B4955"/>
    <w:rsid w:val="003D2E60"/>
    <w:rsid w:val="003D32DC"/>
    <w:rsid w:val="003D4C3A"/>
    <w:rsid w:val="003E64E2"/>
    <w:rsid w:val="003E6E90"/>
    <w:rsid w:val="00402ED7"/>
    <w:rsid w:val="004120AD"/>
    <w:rsid w:val="0041377B"/>
    <w:rsid w:val="0043055A"/>
    <w:rsid w:val="00430BDD"/>
    <w:rsid w:val="0043260F"/>
    <w:rsid w:val="00440953"/>
    <w:rsid w:val="00443744"/>
    <w:rsid w:val="00445534"/>
    <w:rsid w:val="00454E8A"/>
    <w:rsid w:val="004556C9"/>
    <w:rsid w:val="00455963"/>
    <w:rsid w:val="00464635"/>
    <w:rsid w:val="004849CB"/>
    <w:rsid w:val="00486A45"/>
    <w:rsid w:val="00493376"/>
    <w:rsid w:val="00494682"/>
    <w:rsid w:val="004C292E"/>
    <w:rsid w:val="004C2B67"/>
    <w:rsid w:val="004C333D"/>
    <w:rsid w:val="004D0EDE"/>
    <w:rsid w:val="004E22FC"/>
    <w:rsid w:val="004E24C2"/>
    <w:rsid w:val="004F02D7"/>
    <w:rsid w:val="00502F7C"/>
    <w:rsid w:val="005063A5"/>
    <w:rsid w:val="00511D5B"/>
    <w:rsid w:val="005373B6"/>
    <w:rsid w:val="0056126D"/>
    <w:rsid w:val="005644FB"/>
    <w:rsid w:val="0056492C"/>
    <w:rsid w:val="0056512E"/>
    <w:rsid w:val="00585323"/>
    <w:rsid w:val="005A078B"/>
    <w:rsid w:val="005A4E2D"/>
    <w:rsid w:val="005D12A7"/>
    <w:rsid w:val="005E2352"/>
    <w:rsid w:val="005E39F8"/>
    <w:rsid w:val="005F3C5E"/>
    <w:rsid w:val="00600917"/>
    <w:rsid w:val="0060307B"/>
    <w:rsid w:val="006070F8"/>
    <w:rsid w:val="00607F96"/>
    <w:rsid w:val="006135B6"/>
    <w:rsid w:val="00614E76"/>
    <w:rsid w:val="006219A5"/>
    <w:rsid w:val="0062224C"/>
    <w:rsid w:val="00625E0B"/>
    <w:rsid w:val="006316EF"/>
    <w:rsid w:val="00636861"/>
    <w:rsid w:val="00640B71"/>
    <w:rsid w:val="0064283F"/>
    <w:rsid w:val="00645187"/>
    <w:rsid w:val="0065123B"/>
    <w:rsid w:val="00664E3D"/>
    <w:rsid w:val="0067113D"/>
    <w:rsid w:val="00681925"/>
    <w:rsid w:val="006919DF"/>
    <w:rsid w:val="006A0EF5"/>
    <w:rsid w:val="006A70F3"/>
    <w:rsid w:val="006B0BD2"/>
    <w:rsid w:val="006B5B59"/>
    <w:rsid w:val="006C148D"/>
    <w:rsid w:val="006D5189"/>
    <w:rsid w:val="006E1265"/>
    <w:rsid w:val="006E273B"/>
    <w:rsid w:val="007001ED"/>
    <w:rsid w:val="00701289"/>
    <w:rsid w:val="007135A0"/>
    <w:rsid w:val="00723EF8"/>
    <w:rsid w:val="00732F81"/>
    <w:rsid w:val="007465BE"/>
    <w:rsid w:val="00753E6A"/>
    <w:rsid w:val="0076138A"/>
    <w:rsid w:val="00794547"/>
    <w:rsid w:val="007A28A7"/>
    <w:rsid w:val="007B4E43"/>
    <w:rsid w:val="007C2406"/>
    <w:rsid w:val="007D6048"/>
    <w:rsid w:val="007F3EB8"/>
    <w:rsid w:val="007F5DE1"/>
    <w:rsid w:val="008178B3"/>
    <w:rsid w:val="00836065"/>
    <w:rsid w:val="00840F4B"/>
    <w:rsid w:val="008415D0"/>
    <w:rsid w:val="008510B4"/>
    <w:rsid w:val="00865833"/>
    <w:rsid w:val="00874D05"/>
    <w:rsid w:val="00875D2C"/>
    <w:rsid w:val="00876267"/>
    <w:rsid w:val="00890745"/>
    <w:rsid w:val="00893A77"/>
    <w:rsid w:val="008964A1"/>
    <w:rsid w:val="008A49CA"/>
    <w:rsid w:val="008A50DC"/>
    <w:rsid w:val="008A600B"/>
    <w:rsid w:val="008A75F1"/>
    <w:rsid w:val="008B051E"/>
    <w:rsid w:val="008C4E87"/>
    <w:rsid w:val="008D2577"/>
    <w:rsid w:val="008E1FAB"/>
    <w:rsid w:val="008E6BD0"/>
    <w:rsid w:val="008F3D69"/>
    <w:rsid w:val="008F55AE"/>
    <w:rsid w:val="008F624E"/>
    <w:rsid w:val="0090173D"/>
    <w:rsid w:val="00922136"/>
    <w:rsid w:val="00930763"/>
    <w:rsid w:val="0093675E"/>
    <w:rsid w:val="0095189C"/>
    <w:rsid w:val="00961F87"/>
    <w:rsid w:val="00967D8C"/>
    <w:rsid w:val="009837F5"/>
    <w:rsid w:val="009B0A7A"/>
    <w:rsid w:val="009B7F73"/>
    <w:rsid w:val="009C2D04"/>
    <w:rsid w:val="009D4487"/>
    <w:rsid w:val="009E3E5E"/>
    <w:rsid w:val="009F0CB8"/>
    <w:rsid w:val="009F355C"/>
    <w:rsid w:val="009F6E55"/>
    <w:rsid w:val="00A2239C"/>
    <w:rsid w:val="00A267BB"/>
    <w:rsid w:val="00A34D85"/>
    <w:rsid w:val="00A541F9"/>
    <w:rsid w:val="00A56EC4"/>
    <w:rsid w:val="00A6599F"/>
    <w:rsid w:val="00A77B3C"/>
    <w:rsid w:val="00A86A61"/>
    <w:rsid w:val="00A871D4"/>
    <w:rsid w:val="00A940E3"/>
    <w:rsid w:val="00AA1801"/>
    <w:rsid w:val="00AA6F66"/>
    <w:rsid w:val="00AB1905"/>
    <w:rsid w:val="00AD2025"/>
    <w:rsid w:val="00AD3F4E"/>
    <w:rsid w:val="00AD5AA6"/>
    <w:rsid w:val="00AE6214"/>
    <w:rsid w:val="00B26E70"/>
    <w:rsid w:val="00B33276"/>
    <w:rsid w:val="00B45719"/>
    <w:rsid w:val="00B46F4F"/>
    <w:rsid w:val="00B54C83"/>
    <w:rsid w:val="00B62B4D"/>
    <w:rsid w:val="00B62E86"/>
    <w:rsid w:val="00B63912"/>
    <w:rsid w:val="00B658E6"/>
    <w:rsid w:val="00B65AC7"/>
    <w:rsid w:val="00B77AC9"/>
    <w:rsid w:val="00B84530"/>
    <w:rsid w:val="00B867D5"/>
    <w:rsid w:val="00BA739E"/>
    <w:rsid w:val="00BB08E3"/>
    <w:rsid w:val="00BB3C18"/>
    <w:rsid w:val="00BB6EEC"/>
    <w:rsid w:val="00BC0A6E"/>
    <w:rsid w:val="00BC25ED"/>
    <w:rsid w:val="00BC7A70"/>
    <w:rsid w:val="00BD2488"/>
    <w:rsid w:val="00BD3270"/>
    <w:rsid w:val="00BD65E7"/>
    <w:rsid w:val="00BE03FB"/>
    <w:rsid w:val="00BE7162"/>
    <w:rsid w:val="00BF3E7A"/>
    <w:rsid w:val="00C126CF"/>
    <w:rsid w:val="00C17662"/>
    <w:rsid w:val="00C2243A"/>
    <w:rsid w:val="00C40E62"/>
    <w:rsid w:val="00C4229C"/>
    <w:rsid w:val="00C445E6"/>
    <w:rsid w:val="00C44A31"/>
    <w:rsid w:val="00C6185D"/>
    <w:rsid w:val="00C8313D"/>
    <w:rsid w:val="00C87367"/>
    <w:rsid w:val="00C93146"/>
    <w:rsid w:val="00CA7407"/>
    <w:rsid w:val="00CC0195"/>
    <w:rsid w:val="00CC1E3C"/>
    <w:rsid w:val="00CE7E94"/>
    <w:rsid w:val="00D06A36"/>
    <w:rsid w:val="00D075F6"/>
    <w:rsid w:val="00D07965"/>
    <w:rsid w:val="00D17BCF"/>
    <w:rsid w:val="00D219E8"/>
    <w:rsid w:val="00D23EB1"/>
    <w:rsid w:val="00D2404B"/>
    <w:rsid w:val="00D27B4D"/>
    <w:rsid w:val="00D451C7"/>
    <w:rsid w:val="00D515CD"/>
    <w:rsid w:val="00D60327"/>
    <w:rsid w:val="00D60455"/>
    <w:rsid w:val="00D62518"/>
    <w:rsid w:val="00D72519"/>
    <w:rsid w:val="00D822A6"/>
    <w:rsid w:val="00D95D21"/>
    <w:rsid w:val="00D9782D"/>
    <w:rsid w:val="00DA0157"/>
    <w:rsid w:val="00DB46BD"/>
    <w:rsid w:val="00DC224D"/>
    <w:rsid w:val="00DD400F"/>
    <w:rsid w:val="00DD570D"/>
    <w:rsid w:val="00DD7932"/>
    <w:rsid w:val="00DE1A9E"/>
    <w:rsid w:val="00DE4FCB"/>
    <w:rsid w:val="00DF0653"/>
    <w:rsid w:val="00DF352E"/>
    <w:rsid w:val="00DF5A39"/>
    <w:rsid w:val="00E02EE0"/>
    <w:rsid w:val="00E03CBC"/>
    <w:rsid w:val="00E14999"/>
    <w:rsid w:val="00E335A7"/>
    <w:rsid w:val="00E40AFD"/>
    <w:rsid w:val="00E77BBC"/>
    <w:rsid w:val="00E9094D"/>
    <w:rsid w:val="00E93FB8"/>
    <w:rsid w:val="00E94A86"/>
    <w:rsid w:val="00E965ED"/>
    <w:rsid w:val="00E97FDA"/>
    <w:rsid w:val="00EE18F3"/>
    <w:rsid w:val="00EF498E"/>
    <w:rsid w:val="00EF5538"/>
    <w:rsid w:val="00F02376"/>
    <w:rsid w:val="00F034A7"/>
    <w:rsid w:val="00F14D7F"/>
    <w:rsid w:val="00F23615"/>
    <w:rsid w:val="00F3222A"/>
    <w:rsid w:val="00F4118B"/>
    <w:rsid w:val="00F60B4B"/>
    <w:rsid w:val="00F61824"/>
    <w:rsid w:val="00F75316"/>
    <w:rsid w:val="00F90BB8"/>
    <w:rsid w:val="00F91353"/>
    <w:rsid w:val="00FA1BDC"/>
    <w:rsid w:val="00FC0143"/>
    <w:rsid w:val="00FC6F35"/>
    <w:rsid w:val="00FD0553"/>
    <w:rsid w:val="00FD0C89"/>
    <w:rsid w:val="00FF3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CF"/>
    <w:pPr>
      <w:autoSpaceDE w:val="0"/>
      <w:autoSpaceDN w:val="0"/>
    </w:pPr>
  </w:style>
  <w:style w:type="paragraph" w:styleId="3">
    <w:name w:val="heading 3"/>
    <w:basedOn w:val="a"/>
    <w:next w:val="a"/>
    <w:qFormat/>
    <w:rsid w:val="00A267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540CF"/>
    <w:pPr>
      <w:keepNext/>
      <w:autoSpaceDE/>
      <w:autoSpaceDN/>
      <w:jc w:val="both"/>
      <w:outlineLvl w:val="4"/>
    </w:pPr>
    <w:rPr>
      <w:rFonts w:ascii="Bookman Old Style" w:hAnsi="Bookman Old Style"/>
      <w:sz w:val="27"/>
      <w:szCs w:val="27"/>
    </w:rPr>
  </w:style>
  <w:style w:type="character" w:default="1" w:styleId="a0">
    <w:name w:val="Default Paragraph Font"/>
    <w:aliases w:val="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1">
    <w:name w:val="заголовок 1"/>
    <w:basedOn w:val="a"/>
    <w:next w:val="a3"/>
    <w:rsid w:val="000540CF"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a3">
    <w:name w:val="Body Text"/>
    <w:basedOn w:val="a"/>
    <w:rsid w:val="000540CF"/>
    <w:pPr>
      <w:spacing w:after="220" w:line="220" w:lineRule="atLeast"/>
      <w:ind w:left="840" w:right="-360"/>
    </w:pPr>
  </w:style>
  <w:style w:type="paragraph" w:customStyle="1" w:styleId="30">
    <w:name w:val="заголовок 3"/>
    <w:basedOn w:val="a"/>
    <w:next w:val="a"/>
    <w:rsid w:val="000540CF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4">
    <w:name w:val="заголовок 4"/>
    <w:basedOn w:val="a"/>
    <w:next w:val="a"/>
    <w:rsid w:val="000540CF"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4">
    <w:name w:val="Body Text Indent"/>
    <w:basedOn w:val="a"/>
    <w:rsid w:val="000540CF"/>
    <w:pPr>
      <w:jc w:val="center"/>
    </w:pPr>
    <w:rPr>
      <w:rFonts w:ascii="Bookman Old Style" w:hAnsi="Bookman Old Style"/>
      <w:sz w:val="12"/>
      <w:szCs w:val="12"/>
      <w:lang w:val="uk-UA"/>
    </w:rPr>
  </w:style>
  <w:style w:type="character" w:styleId="a5">
    <w:name w:val="footnote reference"/>
    <w:semiHidden/>
    <w:rsid w:val="000540CF"/>
    <w:rPr>
      <w:vertAlign w:val="superscript"/>
    </w:rPr>
  </w:style>
  <w:style w:type="paragraph" w:customStyle="1" w:styleId="heading3">
    <w:name w:val="heading 3"/>
    <w:basedOn w:val="a"/>
    <w:next w:val="a"/>
    <w:rsid w:val="00BA739E"/>
    <w:pPr>
      <w:keepNext/>
      <w:autoSpaceDE/>
      <w:autoSpaceDN/>
      <w:spacing w:before="240" w:after="60"/>
      <w:outlineLvl w:val="2"/>
    </w:pPr>
    <w:rPr>
      <w:rFonts w:ascii="Arial" w:hAnsi="Arial"/>
      <w:b/>
      <w:sz w:val="26"/>
      <w:lang w:val="uk-UA"/>
    </w:rPr>
  </w:style>
  <w:style w:type="paragraph" w:customStyle="1" w:styleId="a6">
    <w:name w:val=" Знак Знак Знак"/>
    <w:basedOn w:val="a"/>
    <w:rsid w:val="00BA739E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a7">
    <w:name w:val=" Знак Знак Знак Знак Знак Знак"/>
    <w:basedOn w:val="a"/>
    <w:rsid w:val="00155015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10">
    <w:name w:val=" Знак Знак1"/>
    <w:basedOn w:val="a"/>
    <w:rsid w:val="00A267BB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11">
    <w:name w:val=" Знак Знак Знак Знак Знак1"/>
    <w:basedOn w:val="a"/>
    <w:rsid w:val="00B77AC9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12">
    <w:name w:val=" Знак Знак Знак Знак Знак1 Знак"/>
    <w:basedOn w:val="a"/>
    <w:rsid w:val="00D07965"/>
    <w:pPr>
      <w:autoSpaceDE/>
      <w:autoSpaceDN/>
    </w:pPr>
    <w:rPr>
      <w:rFonts w:ascii="Verdana" w:hAnsi="Verdana" w:cs="Verdana"/>
      <w:lang w:val="en-US" w:eastAsia="en-US"/>
    </w:rPr>
  </w:style>
  <w:style w:type="character" w:customStyle="1" w:styleId="8">
    <w:name w:val="Основной текст (8)_"/>
    <w:basedOn w:val="a0"/>
    <w:link w:val="80"/>
    <w:rsid w:val="006316EF"/>
    <w:rPr>
      <w:rFonts w:eastAsia="Arial Unicode MS"/>
      <w:sz w:val="23"/>
      <w:szCs w:val="23"/>
      <w:lang w:val="uk-UA" w:eastAsia="ru-RU" w:bidi="ar-SA"/>
    </w:rPr>
  </w:style>
  <w:style w:type="paragraph" w:customStyle="1" w:styleId="80">
    <w:name w:val="Основной текст (8)"/>
    <w:basedOn w:val="a"/>
    <w:link w:val="8"/>
    <w:rsid w:val="006316EF"/>
    <w:pPr>
      <w:shd w:val="clear" w:color="auto" w:fill="FFFFFF"/>
      <w:autoSpaceDE/>
      <w:autoSpaceDN/>
      <w:spacing w:before="420" w:after="60" w:line="240" w:lineRule="atLeast"/>
    </w:pPr>
    <w:rPr>
      <w:rFonts w:eastAsia="Arial Unicode MS"/>
      <w:sz w:val="23"/>
      <w:szCs w:val="23"/>
      <w:lang w:val="uk-UA"/>
    </w:rPr>
  </w:style>
  <w:style w:type="character" w:customStyle="1" w:styleId="9">
    <w:name w:val="Основной текст (9)_"/>
    <w:basedOn w:val="a0"/>
    <w:link w:val="90"/>
    <w:rsid w:val="006316EF"/>
    <w:rPr>
      <w:rFonts w:eastAsia="Arial Unicode MS"/>
      <w:sz w:val="35"/>
      <w:szCs w:val="35"/>
      <w:lang w:val="ru-RU" w:eastAsia="ru-RU" w:bidi="ar-SA"/>
    </w:rPr>
  </w:style>
  <w:style w:type="paragraph" w:customStyle="1" w:styleId="90">
    <w:name w:val="Основной текст (9)"/>
    <w:basedOn w:val="a"/>
    <w:link w:val="9"/>
    <w:rsid w:val="006316EF"/>
    <w:pPr>
      <w:shd w:val="clear" w:color="auto" w:fill="FFFFFF"/>
      <w:autoSpaceDE/>
      <w:autoSpaceDN/>
      <w:spacing w:before="60" w:after="60" w:line="240" w:lineRule="atLeast"/>
    </w:pPr>
    <w:rPr>
      <w:rFonts w:eastAsia="Arial Unicode MS"/>
      <w:sz w:val="35"/>
      <w:szCs w:val="35"/>
    </w:rPr>
  </w:style>
  <w:style w:type="paragraph" w:styleId="a8">
    <w:name w:val="List Paragraph"/>
    <w:basedOn w:val="a"/>
    <w:uiPriority w:val="34"/>
    <w:qFormat/>
    <w:rsid w:val="0087626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5515-17/print136117165206694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zakon4.rada.gov.ua/laws/show/2456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4.rada.gov.ua/laws/show/2456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5766</Words>
  <Characters>32869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 форма рішення</vt:lpstr>
    </vt:vector>
  </TitlesOfParts>
  <Company>МФУ</Company>
  <LinksUpToDate>false</LinksUpToDate>
  <CharactersWithSpaces>38558</CharactersWithSpaces>
  <SharedDoc>false</SharedDoc>
  <HLinks>
    <vt:vector size="18" baseType="variant">
      <vt:variant>
        <vt:i4>2293802</vt:i4>
      </vt:variant>
      <vt:variant>
        <vt:i4>6</vt:i4>
      </vt:variant>
      <vt:variant>
        <vt:i4>0</vt:i4>
      </vt:variant>
      <vt:variant>
        <vt:i4>5</vt:i4>
      </vt:variant>
      <vt:variant>
        <vt:lpwstr>http://zakon4.rada.gov.ua/laws/show/2456-17</vt:lpwstr>
      </vt:variant>
      <vt:variant>
        <vt:lpwstr/>
      </vt:variant>
      <vt:variant>
        <vt:i4>2293802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http://zakon4.rada.gov.ua/laws/show/2456-17</vt:lpwstr>
      </vt:variant>
      <vt:variant>
        <vt:lpwstr/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http://zakon4.rada.gov.ua/laws/show/5515-17/print1361171652066942</vt:lpwstr>
      </vt:variant>
      <vt:variant>
        <vt:lpwstr>n107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рішення</dc:title>
  <dc:creator>khomych</dc:creator>
  <cp:lastModifiedBy>COMPR</cp:lastModifiedBy>
  <cp:revision>2</cp:revision>
  <cp:lastPrinted>2019-12-20T07:04:00Z</cp:lastPrinted>
  <dcterms:created xsi:type="dcterms:W3CDTF">2019-12-27T07:43:00Z</dcterms:created>
  <dcterms:modified xsi:type="dcterms:W3CDTF">2019-12-27T07:43:00Z</dcterms:modified>
</cp:coreProperties>
</file>