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35" w:rsidRPr="00DA2535" w:rsidRDefault="00DA2535" w:rsidP="00DA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DA2535">
        <w:rPr>
          <w:rFonts w:ascii="Times New Roman" w:eastAsia="Calibri" w:hAnsi="Times New Roman" w:cs="Times New Roman"/>
          <w:b/>
          <w:noProof/>
          <w:spacing w:val="10"/>
          <w:sz w:val="28"/>
          <w:szCs w:val="28"/>
        </w:rPr>
        <w:drawing>
          <wp:inline distT="0" distB="0" distL="0" distR="0">
            <wp:extent cx="360045" cy="60261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535" w:rsidRPr="00DA2535" w:rsidRDefault="00DA2535" w:rsidP="00DA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DA2535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СВАТІВСЬКА РАЙОННА РАДА</w:t>
      </w: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DA253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ЛУГАНСЬКОЇ ОБЛАСТІ</w:t>
      </w: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DA2535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СЬОМОГО СКЛИКАННЯ</w:t>
      </w: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DA2535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СОРОКОВА СЕСІЯ</w:t>
      </w: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DA2535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РІШЕННЯ</w:t>
      </w:r>
    </w:p>
    <w:p w:rsidR="00DA2535" w:rsidRPr="00DA2535" w:rsidRDefault="00DA2535" w:rsidP="00DA25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EA13DE" w:rsidRDefault="003F083C" w:rsidP="00DA2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12 листопада</w:t>
      </w:r>
      <w:r w:rsidR="00DA2535" w:rsidRPr="00DA253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9 р.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м. Сватове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№ 40/26</w:t>
      </w:r>
    </w:p>
    <w:p w:rsidR="00DA2535" w:rsidRPr="00DA2535" w:rsidRDefault="00DA2535" w:rsidP="00DA2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EA13DE" w:rsidRDefault="006D57E3" w:rsidP="007062B1">
      <w:pPr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6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Pr="00D05D73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</w:t>
      </w:r>
      <w:r w:rsidR="00B217BF">
        <w:rPr>
          <w:rFonts w:ascii="Times New Roman" w:hAnsi="Times New Roman"/>
          <w:b/>
          <w:sz w:val="28"/>
          <w:szCs w:val="28"/>
          <w:lang w:val="uk-UA"/>
        </w:rPr>
        <w:t xml:space="preserve">та доповнень </w:t>
      </w:r>
      <w:r w:rsidRPr="00D05D73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7062B1" w:rsidRPr="00D05D73">
        <w:rPr>
          <w:rFonts w:ascii="Times New Roman" w:hAnsi="Times New Roman"/>
          <w:b/>
          <w:sz w:val="28"/>
          <w:szCs w:val="28"/>
          <w:lang w:val="uk-UA"/>
        </w:rPr>
        <w:t xml:space="preserve">районної цільової 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>П</w:t>
      </w:r>
      <w:r w:rsidR="007062B1" w:rsidRPr="00D05D73">
        <w:rPr>
          <w:rFonts w:ascii="Times New Roman" w:hAnsi="Times New Roman"/>
          <w:b/>
          <w:sz w:val="28"/>
          <w:szCs w:val="28"/>
          <w:lang w:val="uk-UA"/>
        </w:rPr>
        <w:t xml:space="preserve">рограми 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>підтримки Сватівського районного комунального позаміського закладу оздоровлення та відпочинку «</w:t>
      </w:r>
      <w:proofErr w:type="spellStart"/>
      <w:r w:rsidR="007062B1">
        <w:rPr>
          <w:rFonts w:ascii="Times New Roman" w:hAnsi="Times New Roman"/>
          <w:b/>
          <w:sz w:val="28"/>
          <w:szCs w:val="28"/>
          <w:lang w:val="uk-UA"/>
        </w:rPr>
        <w:t>Гончарівський</w:t>
      </w:r>
      <w:proofErr w:type="spellEnd"/>
      <w:r w:rsidR="007062B1">
        <w:rPr>
          <w:rFonts w:ascii="Times New Roman" w:hAnsi="Times New Roman"/>
          <w:b/>
          <w:sz w:val="28"/>
          <w:szCs w:val="28"/>
          <w:lang w:val="uk-UA"/>
        </w:rPr>
        <w:t>»</w:t>
      </w:r>
      <w:r w:rsidR="007062B1" w:rsidRPr="00D05D73">
        <w:rPr>
          <w:rFonts w:ascii="Times New Roman" w:hAnsi="Times New Roman"/>
          <w:b/>
          <w:sz w:val="28"/>
          <w:szCs w:val="28"/>
          <w:lang w:val="uk-UA"/>
        </w:rPr>
        <w:t xml:space="preserve"> на 201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>9-2020</w:t>
      </w:r>
      <w:r w:rsidR="007062B1" w:rsidRPr="00D05D73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>м</w:t>
      </w:r>
      <w:r w:rsidR="00DA25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6CF7">
        <w:rPr>
          <w:rFonts w:ascii="Times New Roman" w:hAnsi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сесії Сватівської районної ради </w:t>
      </w:r>
      <w:r w:rsidR="00414BB6">
        <w:rPr>
          <w:rFonts w:ascii="Times New Roman" w:hAnsi="Times New Roman"/>
          <w:b/>
          <w:sz w:val="28"/>
          <w:szCs w:val="28"/>
          <w:lang w:val="uk-UA"/>
        </w:rPr>
        <w:t xml:space="preserve">Луганської області 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7 скликання </w:t>
      </w:r>
      <w:r w:rsidR="005458EA">
        <w:rPr>
          <w:rFonts w:ascii="Times New Roman" w:hAnsi="Times New Roman"/>
          <w:b/>
          <w:sz w:val="28"/>
          <w:szCs w:val="28"/>
          <w:lang w:val="uk-UA"/>
        </w:rPr>
        <w:t>1</w:t>
      </w:r>
      <w:r w:rsidR="007062B1">
        <w:rPr>
          <w:rFonts w:ascii="Times New Roman" w:hAnsi="Times New Roman"/>
          <w:b/>
          <w:sz w:val="28"/>
          <w:szCs w:val="28"/>
          <w:lang w:val="uk-UA"/>
        </w:rPr>
        <w:t xml:space="preserve">4 листопада </w:t>
      </w:r>
      <w:r w:rsidR="005458EA">
        <w:rPr>
          <w:rFonts w:ascii="Times New Roman" w:hAnsi="Times New Roman"/>
          <w:b/>
          <w:sz w:val="28"/>
          <w:szCs w:val="28"/>
          <w:lang w:val="uk-UA"/>
        </w:rPr>
        <w:t>201</w:t>
      </w:r>
      <w:r w:rsidR="00566CF7">
        <w:rPr>
          <w:rFonts w:ascii="Times New Roman" w:hAnsi="Times New Roman"/>
          <w:b/>
          <w:sz w:val="28"/>
          <w:szCs w:val="28"/>
          <w:lang w:val="uk-UA"/>
        </w:rPr>
        <w:t>8</w:t>
      </w:r>
      <w:r w:rsidR="005458EA">
        <w:rPr>
          <w:rFonts w:ascii="Times New Roman" w:hAnsi="Times New Roman"/>
          <w:b/>
          <w:sz w:val="28"/>
          <w:szCs w:val="28"/>
          <w:lang w:val="uk-UA"/>
        </w:rPr>
        <w:t xml:space="preserve"> р. </w:t>
      </w:r>
      <w:r w:rsidR="00566CF7">
        <w:rPr>
          <w:rFonts w:ascii="Times New Roman" w:hAnsi="Times New Roman"/>
          <w:b/>
          <w:sz w:val="28"/>
          <w:szCs w:val="28"/>
          <w:lang w:val="uk-UA"/>
        </w:rPr>
        <w:t>№ 31</w:t>
      </w:r>
      <w:r>
        <w:rPr>
          <w:rFonts w:ascii="Times New Roman" w:hAnsi="Times New Roman"/>
          <w:b/>
          <w:sz w:val="28"/>
          <w:szCs w:val="28"/>
          <w:lang w:val="uk-UA"/>
        </w:rPr>
        <w:t>/</w:t>
      </w:r>
      <w:r w:rsidR="00566CF7">
        <w:rPr>
          <w:rFonts w:ascii="Times New Roman" w:hAnsi="Times New Roman"/>
          <w:b/>
          <w:sz w:val="28"/>
          <w:szCs w:val="28"/>
          <w:lang w:val="uk-UA"/>
        </w:rPr>
        <w:t>14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062B1" w:rsidRDefault="007062B1" w:rsidP="007062B1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915" w:rsidRDefault="00CF0915" w:rsidP="00CF091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33A">
        <w:rPr>
          <w:rFonts w:ascii="Times New Roman" w:hAnsi="Times New Roman" w:cs="Times New Roman"/>
          <w:sz w:val="28"/>
          <w:szCs w:val="28"/>
          <w:lang w:val="uk-UA"/>
        </w:rPr>
        <w:t>З метою створення необхідних умов для забезпечення можливості реалізації конституційного права кожної дитини на повноцінний відпочинок, оздоровлення, забезпечення змістовного дозвілля, задоволення інтересів і духовних запитів відповідно до індивідуальних потреб, формування патріотичних почуттів, гро</w:t>
      </w:r>
      <w:r w:rsidR="00414BB6">
        <w:rPr>
          <w:rFonts w:ascii="Times New Roman" w:hAnsi="Times New Roman" w:cs="Times New Roman"/>
          <w:sz w:val="28"/>
          <w:szCs w:val="28"/>
          <w:lang w:val="uk-UA"/>
        </w:rPr>
        <w:t xml:space="preserve">мадянської відповідальності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навичок здорового способу життя, </w:t>
      </w:r>
      <w:r w:rsidRPr="0030533A">
        <w:rPr>
          <w:rFonts w:ascii="Times New Roman" w:hAnsi="Times New Roman" w:cs="Times New Roman"/>
          <w:sz w:val="28"/>
          <w:szCs w:val="28"/>
          <w:lang w:val="uk-UA"/>
        </w:rPr>
        <w:t>раціонального використання бюджетних коштів, виділених на реалізацію районної цільової програми підтримки Сватівського районного комунального позаміського закладу оздоровлення та відпочинку «</w:t>
      </w:r>
      <w:proofErr w:type="spellStart"/>
      <w:r w:rsidRPr="0030533A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Pr="0030533A">
        <w:rPr>
          <w:rFonts w:ascii="Times New Roman" w:hAnsi="Times New Roman" w:cs="Times New Roman"/>
          <w:sz w:val="28"/>
          <w:szCs w:val="28"/>
          <w:lang w:val="uk-UA"/>
        </w:rPr>
        <w:t>» на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0533A">
        <w:rPr>
          <w:rFonts w:ascii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0533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414BB6">
        <w:rPr>
          <w:rFonts w:ascii="Times New Roman" w:hAnsi="Times New Roman" w:cs="Times New Roman"/>
          <w:sz w:val="28"/>
          <w:szCs w:val="28"/>
          <w:lang w:val="uk-UA"/>
        </w:rPr>
        <w:t xml:space="preserve"> (далі – СРКПЗОВ «</w:t>
      </w:r>
      <w:proofErr w:type="spellStart"/>
      <w:r w:rsidR="00414BB6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="00414BB6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30533A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п. 16. ч. 1 ст. 43 Закону України «Про місцеве самоврядування в Україні», районна рада </w:t>
      </w:r>
    </w:p>
    <w:p w:rsidR="00CF0915" w:rsidRDefault="00CF0915" w:rsidP="00CF09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915" w:rsidRPr="00CF0915" w:rsidRDefault="00CF0915" w:rsidP="00CF09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1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F0915" w:rsidRDefault="00CF0915" w:rsidP="00BD5350">
      <w:pPr>
        <w:pStyle w:val="a3"/>
        <w:numPr>
          <w:ilvl w:val="0"/>
          <w:numId w:val="1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863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01863">
        <w:rPr>
          <w:rFonts w:ascii="Times New Roman" w:hAnsi="Times New Roman"/>
          <w:sz w:val="28"/>
          <w:szCs w:val="28"/>
          <w:lang w:val="uk-UA"/>
        </w:rPr>
        <w:t xml:space="preserve">районної цільової </w:t>
      </w:r>
      <w:r w:rsidR="00414BB6">
        <w:rPr>
          <w:rFonts w:ascii="Times New Roman" w:hAnsi="Times New Roman"/>
          <w:sz w:val="28"/>
          <w:szCs w:val="28"/>
          <w:lang w:val="uk-UA"/>
        </w:rPr>
        <w:t>П</w:t>
      </w:r>
      <w:r w:rsidRPr="00001863">
        <w:rPr>
          <w:rFonts w:ascii="Times New Roman" w:hAnsi="Times New Roman"/>
          <w:sz w:val="28"/>
          <w:szCs w:val="28"/>
          <w:lang w:val="uk-UA"/>
        </w:rPr>
        <w:t>рограми підтримки Сватівського районного комунального позаміського закладу оздоровлення та відпочинку «</w:t>
      </w:r>
      <w:proofErr w:type="spellStart"/>
      <w:r w:rsidRPr="00001863">
        <w:rPr>
          <w:rFonts w:ascii="Times New Roman" w:hAnsi="Times New Roman"/>
          <w:sz w:val="28"/>
          <w:szCs w:val="28"/>
          <w:lang w:val="uk-UA"/>
        </w:rPr>
        <w:t>Гончарівський</w:t>
      </w:r>
      <w:proofErr w:type="spellEnd"/>
      <w:r w:rsidRPr="00001863">
        <w:rPr>
          <w:rFonts w:ascii="Times New Roman" w:hAnsi="Times New Roman"/>
          <w:sz w:val="28"/>
          <w:szCs w:val="28"/>
          <w:lang w:val="uk-UA"/>
        </w:rPr>
        <w:t>» на 2019-2020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Програма), затвердженої</w:t>
      </w:r>
      <w:r w:rsidRPr="00001863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01863">
        <w:rPr>
          <w:rFonts w:ascii="Times New Roman" w:hAnsi="Times New Roman" w:cs="Times New Roman"/>
          <w:sz w:val="28"/>
          <w:szCs w:val="28"/>
          <w:lang w:val="uk-UA"/>
        </w:rPr>
        <w:t xml:space="preserve"> 31 сесії Сватівської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7 скликання</w:t>
      </w:r>
      <w:r w:rsidR="0095702E">
        <w:rPr>
          <w:rFonts w:ascii="Times New Roman" w:hAnsi="Times New Roman" w:cs="Times New Roman"/>
          <w:sz w:val="28"/>
          <w:szCs w:val="28"/>
          <w:lang w:val="uk-UA"/>
        </w:rPr>
        <w:t xml:space="preserve"> 14 листопада </w:t>
      </w:r>
      <w:r w:rsidRPr="00001863">
        <w:rPr>
          <w:rFonts w:ascii="Times New Roman" w:hAnsi="Times New Roman" w:cs="Times New Roman"/>
          <w:sz w:val="28"/>
          <w:szCs w:val="28"/>
          <w:lang w:val="uk-UA"/>
        </w:rPr>
        <w:t>2018 р. № 31/14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 зміни і доповнення</w:t>
      </w:r>
      <w:r w:rsidRPr="000018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F0915" w:rsidRDefault="00CF0915" w:rsidP="00CF091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915" w:rsidRPr="00001863" w:rsidRDefault="00BD5350" w:rsidP="00BD5350">
      <w:pPr>
        <w:pStyle w:val="a3"/>
        <w:numPr>
          <w:ilvl w:val="1"/>
          <w:numId w:val="1"/>
        </w:numPr>
        <w:spacing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абзац </w:t>
      </w:r>
      <w:r w:rsidR="00CF0915" w:rsidRPr="00001863">
        <w:rPr>
          <w:rFonts w:ascii="Times New Roman" w:hAnsi="Times New Roman" w:cs="Times New Roman"/>
          <w:bCs/>
          <w:sz w:val="28"/>
          <w:szCs w:val="28"/>
          <w:lang w:val="uk-UA"/>
        </w:rPr>
        <w:t>перший розділу V «Перелік завдань і заходів Програми та результативні показники»</w:t>
      </w:r>
      <w:r w:rsidR="00CF09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викласти </w:t>
      </w:r>
      <w:r w:rsidR="00CF0915" w:rsidRPr="00001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r w:rsidR="00CF0915">
        <w:rPr>
          <w:rFonts w:ascii="Times New Roman" w:hAnsi="Times New Roman" w:cs="Times New Roman"/>
          <w:bCs/>
          <w:sz w:val="28"/>
          <w:szCs w:val="28"/>
          <w:lang w:val="uk-UA"/>
        </w:rPr>
        <w:t>такій</w:t>
      </w:r>
      <w:r w:rsidR="00CF0915" w:rsidRPr="00001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редакції:</w:t>
      </w:r>
    </w:p>
    <w:p w:rsidR="00CF0915" w:rsidRPr="00770EB4" w:rsidRDefault="00CF0915" w:rsidP="00BD5350">
      <w:pPr>
        <w:spacing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основної мети Програми передбачає вжиття таких заходів: </w:t>
      </w:r>
    </w:p>
    <w:p w:rsidR="00CF0915" w:rsidRPr="00770EB4" w:rsidRDefault="00CF0915" w:rsidP="00BD5350">
      <w:pPr>
        <w:numPr>
          <w:ilvl w:val="0"/>
          <w:numId w:val="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>Капітальний ремонт стадіону СРКПЗОВ «</w:t>
      </w:r>
      <w:proofErr w:type="spellStart"/>
      <w:r w:rsidRPr="00770EB4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Pr="00770EB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F0915" w:rsidRPr="00770EB4" w:rsidRDefault="00CF0915" w:rsidP="00BD53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>Капітальний ремонт спортивної зали СРКПЗОВ</w:t>
      </w:r>
      <w:r w:rsidR="00BD5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70E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Pr="00770EB4" w:rsidRDefault="00CF0915" w:rsidP="00BD5350">
      <w:pPr>
        <w:numPr>
          <w:ilvl w:val="0"/>
          <w:numId w:val="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стандартного мотузкового парку з 10 елементів та </w:t>
      </w:r>
      <w:proofErr w:type="spellStart"/>
      <w:r w:rsidRPr="00770EB4">
        <w:rPr>
          <w:rFonts w:ascii="Times New Roman" w:hAnsi="Times New Roman" w:cs="Times New Roman"/>
          <w:sz w:val="28"/>
          <w:szCs w:val="28"/>
          <w:lang w:val="uk-UA"/>
        </w:rPr>
        <w:t>скалодрому</w:t>
      </w:r>
      <w:proofErr w:type="spellEnd"/>
      <w:r w:rsidRPr="00770E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Pr="00770EB4" w:rsidRDefault="00CF0915" w:rsidP="00BD5350">
      <w:pPr>
        <w:numPr>
          <w:ilvl w:val="0"/>
          <w:numId w:val="5"/>
        </w:numPr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>Благоустрій території стадіону.</w:t>
      </w:r>
    </w:p>
    <w:p w:rsidR="00CF0915" w:rsidRDefault="00CF0915" w:rsidP="00BD53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>Реконструкція зовнішнього туалету СРКПЗОВ</w:t>
      </w:r>
      <w:r w:rsidR="00BD5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70E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Pr="00770EB4" w:rsidRDefault="00CF0915" w:rsidP="00BD535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комерційного вузла обліку природного газу спортивної зали. </w:t>
      </w:r>
    </w:p>
    <w:p w:rsidR="00CF0915" w:rsidRDefault="00CF0915" w:rsidP="00BD53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EB4">
        <w:rPr>
          <w:rFonts w:ascii="Times New Roman" w:hAnsi="Times New Roman" w:cs="Times New Roman"/>
          <w:sz w:val="28"/>
          <w:szCs w:val="28"/>
          <w:lang w:val="uk-UA"/>
        </w:rPr>
        <w:t>Здійснення технічного нагляду на реконструкцією комерційного вузла обліку природного газу спортивної зали СРКПЗОВ</w:t>
      </w:r>
      <w:r w:rsidR="00BD5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Гончарівський</w:t>
      </w:r>
      <w:proofErr w:type="spellEnd"/>
      <w:r w:rsidR="00BD5350" w:rsidRPr="00770E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F0915" w:rsidRDefault="00BD5350" w:rsidP="00BD53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проекту</w:t>
      </w:r>
      <w:r w:rsidR="00CF0915"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топочної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спортивної зали </w:t>
      </w:r>
      <w:r w:rsidR="00CF0915" w:rsidRPr="00770EB4">
        <w:rPr>
          <w:rFonts w:ascii="Times New Roman" w:hAnsi="Times New Roman" w:cs="Times New Roman"/>
          <w:sz w:val="28"/>
          <w:szCs w:val="28"/>
          <w:lang w:val="uk-UA"/>
        </w:rPr>
        <w:t xml:space="preserve">с. Гончарівка, вул. </w:t>
      </w:r>
      <w:proofErr w:type="spellStart"/>
      <w:r w:rsidR="00CF0915" w:rsidRPr="00770EB4">
        <w:rPr>
          <w:rFonts w:ascii="Times New Roman" w:hAnsi="Times New Roman" w:cs="Times New Roman"/>
          <w:sz w:val="28"/>
          <w:szCs w:val="28"/>
          <w:lang w:val="uk-UA"/>
        </w:rPr>
        <w:t>Гаєвого</w:t>
      </w:r>
      <w:proofErr w:type="spellEnd"/>
      <w:r w:rsidR="00CF0915" w:rsidRPr="00770EB4">
        <w:rPr>
          <w:rFonts w:ascii="Times New Roman" w:hAnsi="Times New Roman" w:cs="Times New Roman"/>
          <w:sz w:val="28"/>
          <w:szCs w:val="28"/>
          <w:lang w:val="uk-UA"/>
        </w:rPr>
        <w:t>, 49г</w:t>
      </w:r>
      <w:r w:rsidR="00CF09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Default="00CF0915" w:rsidP="00BD53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опалювальних котлів</w:t>
      </w:r>
      <w:r w:rsidRPr="00770EB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Pr="00770EB4" w:rsidRDefault="00CF0915" w:rsidP="00CF0915">
      <w:pPr>
        <w:tabs>
          <w:tab w:val="left" w:pos="1134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915" w:rsidRDefault="00CF0915" w:rsidP="00BD5350">
      <w:pPr>
        <w:pStyle w:val="a3"/>
        <w:numPr>
          <w:ilvl w:val="1"/>
          <w:numId w:val="1"/>
        </w:numPr>
        <w:spacing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F523C">
        <w:rPr>
          <w:rFonts w:ascii="Times New Roman" w:hAnsi="Times New Roman" w:cs="Times New Roman"/>
          <w:sz w:val="28"/>
          <w:szCs w:val="28"/>
          <w:lang w:val="uk-UA"/>
        </w:rPr>
        <w:t xml:space="preserve">озділ </w:t>
      </w:r>
      <w:r w:rsidRPr="004F52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F523C">
        <w:rPr>
          <w:rFonts w:ascii="Times New Roman" w:hAnsi="Times New Roman" w:cs="Times New Roman"/>
          <w:sz w:val="28"/>
          <w:szCs w:val="28"/>
        </w:rPr>
        <w:t xml:space="preserve"> </w:t>
      </w:r>
      <w:r w:rsidRPr="004F523C">
        <w:rPr>
          <w:rFonts w:ascii="Times New Roman" w:hAnsi="Times New Roman" w:cs="Times New Roman"/>
          <w:sz w:val="28"/>
          <w:szCs w:val="28"/>
          <w:lang w:val="uk-UA"/>
        </w:rPr>
        <w:t xml:space="preserve">«Ресурсне забезпечення </w:t>
      </w:r>
      <w:r w:rsidR="00BD535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F523C">
        <w:rPr>
          <w:rFonts w:ascii="Times New Roman" w:hAnsi="Times New Roman" w:cs="Times New Roman"/>
          <w:sz w:val="28"/>
          <w:szCs w:val="28"/>
          <w:lang w:val="uk-UA"/>
        </w:rPr>
        <w:t>рограми»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викласти</w:t>
      </w:r>
      <w:r w:rsidRPr="004F523C">
        <w:rPr>
          <w:rFonts w:ascii="Times New Roman" w:hAnsi="Times New Roman" w:cs="Times New Roman"/>
          <w:sz w:val="28"/>
          <w:szCs w:val="28"/>
          <w:lang w:val="uk-UA"/>
        </w:rPr>
        <w:t xml:space="preserve"> в такій редакції: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1418"/>
        <w:gridCol w:w="1385"/>
      </w:tblGrid>
      <w:tr w:rsidR="00CF0915" w:rsidRPr="000573BE" w:rsidTr="00BD5350">
        <w:tc>
          <w:tcPr>
            <w:tcW w:w="675" w:type="dxa"/>
            <w:vMerge w:val="restart"/>
            <w:shd w:val="clear" w:color="auto" w:fill="auto"/>
          </w:tcPr>
          <w:p w:rsidR="00CF0915" w:rsidRPr="00566CF7" w:rsidRDefault="00CF0915" w:rsidP="00DE50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BD5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F0915" w:rsidRPr="00566CF7" w:rsidRDefault="00CF0915" w:rsidP="00DE50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реалізації Програми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CF0915" w:rsidRPr="00566CF7" w:rsidRDefault="00CF0915" w:rsidP="00DE50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Витрати, тис. грн.</w:t>
            </w:r>
          </w:p>
        </w:tc>
      </w:tr>
      <w:tr w:rsidR="00CF0915" w:rsidRPr="000573BE" w:rsidTr="00BD5350">
        <w:tc>
          <w:tcPr>
            <w:tcW w:w="675" w:type="dxa"/>
            <w:vMerge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рік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стадіону 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  <w:tab w:val="left" w:pos="11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стандартного мотузкового парку </w:t>
            </w:r>
          </w:p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 елементів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на благоустрій території стадіону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матеріалів для поточного ремонту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спортивного обладнання та інвентарю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скалодрому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спортивної зали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зовнішнього туалету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культурно-розважального майданчика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770,0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комерційного вузла обліку природного газу спортивної зали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38,430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CF0915" w:rsidRDefault="00CF0915" w:rsidP="00BD5350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технічного нагляду на реконструкцією комерційного вузла обліку природного газу спортивної зали СРКПЗОВ </w:t>
            </w:r>
            <w:r w:rsidR="00BD5350" w:rsidRPr="0077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BD5350" w:rsidRPr="0077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Гончарівський</w:t>
            </w:r>
            <w:proofErr w:type="spellEnd"/>
            <w:r w:rsidR="00BD5350" w:rsidRPr="00770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0,572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проекту</w:t>
            </w:r>
          </w:p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«Газопостачання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спортивної зали </w:t>
            </w:r>
          </w:p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Гончарівка,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Гаєвого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49г»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3,402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опалювальних котлів</w:t>
            </w:r>
          </w:p>
        </w:tc>
        <w:tc>
          <w:tcPr>
            <w:tcW w:w="1418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1385" w:type="dxa"/>
            <w:shd w:val="clear" w:color="auto" w:fill="auto"/>
          </w:tcPr>
          <w:p w:rsidR="00CF0915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Загалом за етапами</w:t>
            </w:r>
          </w:p>
        </w:tc>
        <w:tc>
          <w:tcPr>
            <w:tcW w:w="1418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2512,404</w:t>
            </w:r>
          </w:p>
        </w:tc>
        <w:tc>
          <w:tcPr>
            <w:tcW w:w="138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</w:tr>
      <w:tr w:rsidR="00CF0915" w:rsidRPr="000573BE" w:rsidTr="00BD5350">
        <w:tc>
          <w:tcPr>
            <w:tcW w:w="675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Загалом 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CF0915" w:rsidRPr="00566CF7" w:rsidRDefault="00CF0915" w:rsidP="00DE50CB">
            <w:pPr>
              <w:tabs>
                <w:tab w:val="left" w:pos="5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3512,404</w:t>
            </w:r>
          </w:p>
        </w:tc>
      </w:tr>
    </w:tbl>
    <w:p w:rsidR="00CF0915" w:rsidRPr="00FB27C9" w:rsidRDefault="00CF0915" w:rsidP="00CF0915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F0915" w:rsidRPr="000573BE" w:rsidRDefault="00CF0915" w:rsidP="00BD5350">
      <w:pPr>
        <w:pStyle w:val="a3"/>
        <w:numPr>
          <w:ilvl w:val="1"/>
          <w:numId w:val="1"/>
        </w:numPr>
        <w:spacing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Пункт «Загальний обсяг фінансових ресурсів, необхідних для реалізації 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 xml:space="preserve">Програми»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Паспорті районної цільової програми 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>викласти в такій редакції:</w:t>
      </w:r>
    </w:p>
    <w:p w:rsidR="00CF0915" w:rsidRPr="001014F8" w:rsidRDefault="00CF0915" w:rsidP="00BD5350">
      <w:pPr>
        <w:spacing w:line="240" w:lineRule="auto"/>
        <w:ind w:left="85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4F8">
        <w:rPr>
          <w:rFonts w:ascii="Times New Roman" w:hAnsi="Times New Roman" w:cs="Times New Roman"/>
          <w:sz w:val="28"/>
          <w:szCs w:val="28"/>
          <w:lang w:val="uk-UA"/>
        </w:rPr>
        <w:t xml:space="preserve">«Загальний обсяг фінансових ресурсів, необхідних для реалізації Програми: всього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3512,404 </w:t>
      </w:r>
      <w:r w:rsidRPr="001014F8">
        <w:rPr>
          <w:rFonts w:ascii="Times New Roman" w:hAnsi="Times New Roman" w:cs="Times New Roman"/>
          <w:sz w:val="28"/>
          <w:szCs w:val="28"/>
          <w:lang w:val="uk-UA"/>
        </w:rPr>
        <w:t xml:space="preserve">тис. грн., в тому числі за кошти районного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3512,404 </w:t>
      </w:r>
      <w:r w:rsidRPr="001014F8">
        <w:rPr>
          <w:rFonts w:ascii="Times New Roman" w:hAnsi="Times New Roman" w:cs="Times New Roman"/>
          <w:sz w:val="28"/>
          <w:szCs w:val="28"/>
          <w:lang w:val="uk-UA"/>
        </w:rPr>
        <w:t>тис. грн.»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915" w:rsidRPr="000573BE" w:rsidRDefault="00CF0915" w:rsidP="00BD5350">
      <w:pPr>
        <w:pStyle w:val="a3"/>
        <w:numPr>
          <w:ilvl w:val="0"/>
          <w:numId w:val="1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3B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з питань дух</w:t>
      </w:r>
      <w:r w:rsidR="00B0614E">
        <w:rPr>
          <w:rFonts w:ascii="Times New Roman" w:hAnsi="Times New Roman" w:cs="Times New Roman"/>
          <w:sz w:val="28"/>
          <w:szCs w:val="28"/>
          <w:lang w:val="uk-UA"/>
        </w:rPr>
        <w:t>овності, освіти, охорони здоров’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>я, культури, молоді та спорту, соціального за</w:t>
      </w:r>
      <w:r>
        <w:rPr>
          <w:rFonts w:ascii="Times New Roman" w:hAnsi="Times New Roman" w:cs="Times New Roman"/>
          <w:sz w:val="28"/>
          <w:szCs w:val="28"/>
          <w:lang w:val="uk-UA"/>
        </w:rPr>
        <w:t>хисту населення (Л. Русанова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>) та з питань соціально-економічного розвитку, децентралізації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, бюджету і фінансів (В. Лисюк</w:t>
      </w:r>
      <w:r w:rsidRPr="000573B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A2535" w:rsidRDefault="00DA2535" w:rsidP="0070450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350" w:rsidRDefault="00BD5350" w:rsidP="0070450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350" w:rsidRDefault="00BD5350" w:rsidP="00BD53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49D0" w:rsidRDefault="001549D0" w:rsidP="00BD5350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535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154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5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549D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A13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іта </w:t>
      </w:r>
      <w:r w:rsidRPr="001549D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264892">
        <w:rPr>
          <w:rFonts w:ascii="Times New Roman" w:hAnsi="Times New Roman" w:cs="Times New Roman"/>
          <w:b/>
          <w:sz w:val="28"/>
          <w:szCs w:val="28"/>
          <w:lang w:val="uk-UA"/>
        </w:rPr>
        <w:t>ЛІПЕЦЬ</w:t>
      </w:r>
    </w:p>
    <w:sectPr w:rsidR="001549D0" w:rsidSect="00DA25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118"/>
    <w:multiLevelType w:val="multilevel"/>
    <w:tmpl w:val="5220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90E7A61"/>
    <w:multiLevelType w:val="multilevel"/>
    <w:tmpl w:val="5220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15D3639"/>
    <w:multiLevelType w:val="hybridMultilevel"/>
    <w:tmpl w:val="128E28E0"/>
    <w:lvl w:ilvl="0" w:tplc="93E2C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42FB6"/>
    <w:multiLevelType w:val="multilevel"/>
    <w:tmpl w:val="5220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2436D04"/>
    <w:multiLevelType w:val="multilevel"/>
    <w:tmpl w:val="5220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EC83D00"/>
    <w:multiLevelType w:val="hybridMultilevel"/>
    <w:tmpl w:val="128E28E0"/>
    <w:lvl w:ilvl="0" w:tplc="93E2C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1DBD"/>
    <w:rsid w:val="000573BE"/>
    <w:rsid w:val="000A6667"/>
    <w:rsid w:val="001014F8"/>
    <w:rsid w:val="001549D0"/>
    <w:rsid w:val="00157E5C"/>
    <w:rsid w:val="002051D6"/>
    <w:rsid w:val="0021057A"/>
    <w:rsid w:val="00264892"/>
    <w:rsid w:val="002960D6"/>
    <w:rsid w:val="002A1081"/>
    <w:rsid w:val="0030533A"/>
    <w:rsid w:val="003F083C"/>
    <w:rsid w:val="00414BB6"/>
    <w:rsid w:val="00483837"/>
    <w:rsid w:val="004B490D"/>
    <w:rsid w:val="004D1DBD"/>
    <w:rsid w:val="004F523C"/>
    <w:rsid w:val="005458EA"/>
    <w:rsid w:val="00566CF7"/>
    <w:rsid w:val="00575911"/>
    <w:rsid w:val="00582AEE"/>
    <w:rsid w:val="00652D34"/>
    <w:rsid w:val="00672523"/>
    <w:rsid w:val="006D43DE"/>
    <w:rsid w:val="006D5679"/>
    <w:rsid w:val="006D57E3"/>
    <w:rsid w:val="0070450C"/>
    <w:rsid w:val="007062B1"/>
    <w:rsid w:val="007147AC"/>
    <w:rsid w:val="00764744"/>
    <w:rsid w:val="00770EB4"/>
    <w:rsid w:val="00781640"/>
    <w:rsid w:val="007B780B"/>
    <w:rsid w:val="007E3278"/>
    <w:rsid w:val="00804EC8"/>
    <w:rsid w:val="00841DD7"/>
    <w:rsid w:val="00876FC0"/>
    <w:rsid w:val="008E7E9E"/>
    <w:rsid w:val="0095702E"/>
    <w:rsid w:val="009641FA"/>
    <w:rsid w:val="009D7373"/>
    <w:rsid w:val="00A51E6A"/>
    <w:rsid w:val="00A776C1"/>
    <w:rsid w:val="00A954B2"/>
    <w:rsid w:val="00B0614E"/>
    <w:rsid w:val="00B217BF"/>
    <w:rsid w:val="00BD0E04"/>
    <w:rsid w:val="00BD5350"/>
    <w:rsid w:val="00BF1D0E"/>
    <w:rsid w:val="00CF0915"/>
    <w:rsid w:val="00D069A3"/>
    <w:rsid w:val="00D16679"/>
    <w:rsid w:val="00D41688"/>
    <w:rsid w:val="00D718D0"/>
    <w:rsid w:val="00DA2535"/>
    <w:rsid w:val="00E44C70"/>
    <w:rsid w:val="00EA13DE"/>
    <w:rsid w:val="00EA2EFC"/>
    <w:rsid w:val="00EA58F9"/>
    <w:rsid w:val="00FA084C"/>
    <w:rsid w:val="00FB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79"/>
    <w:pPr>
      <w:ind w:left="720"/>
      <w:contextualSpacing/>
    </w:pPr>
  </w:style>
  <w:style w:type="table" w:styleId="a4">
    <w:name w:val="Table Grid"/>
    <w:basedOn w:val="a1"/>
    <w:uiPriority w:val="59"/>
    <w:rsid w:val="004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fox</cp:lastModifiedBy>
  <cp:revision>55</cp:revision>
  <cp:lastPrinted>2003-01-02T22:02:00Z</cp:lastPrinted>
  <dcterms:created xsi:type="dcterms:W3CDTF">2016-08-11T05:35:00Z</dcterms:created>
  <dcterms:modified xsi:type="dcterms:W3CDTF">2019-11-13T12:35:00Z</dcterms:modified>
</cp:coreProperties>
</file>