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49782"/>
        <w:docPartObj>
          <w:docPartGallery w:val="Cover Pages"/>
          <w:docPartUnique/>
        </w:docPartObj>
      </w:sdtPr>
      <w:sdtContent>
        <w:p w:rsidR="00DE7BD6" w:rsidRDefault="00DE7BD6"/>
        <w:p w:rsidR="00DE7BD6" w:rsidRDefault="001E15EB">
          <w:r>
            <w:rPr>
              <w:noProof/>
            </w:rPr>
            <w:pict>
              <v:group id="_x0000_s1108" style="position:absolute;margin-left:4.7pt;margin-top:30.05pt;width:595pt;height:756.1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10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110" style="position:absolute;left:-6;top:3717;width:12189;height:3550" coordorigin="18,7468" coordsize="12189,3550">
                    <v:shape id="_x0000_s111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11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11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11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11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11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11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11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11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120" style="position:absolute;left:1800;top:1440;width:8638;height:89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120;mso-fit-shape-to-text:t">
                    <w:txbxContent>
                      <w:sdt>
                        <w:sdtPr>
                          <w:rPr>
                            <w:b/>
                            <w:bCs/>
                            <w:color w:val="7030A0"/>
                            <w:sz w:val="32"/>
                            <w:szCs w:val="32"/>
                          </w:rPr>
                          <w:alias w:val="Организация"/>
                          <w:id w:val="150897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1273C" w:rsidRPr="00C458AC" w:rsidRDefault="0081273C" w:rsidP="00DE7BD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C458AC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lang w:val="uk-UA"/>
                              </w:rPr>
                              <w:t>СВАТІВСЬКА МІСЬКА РАДА ЛУГАНСЬКОЇ ОБЛАСТІ</w:t>
                            </w:r>
                          </w:p>
                        </w:sdtContent>
                      </w:sdt>
                      <w:p w:rsidR="0081273C" w:rsidRDefault="0081273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121" style="position:absolute;left:6494;top:11160;width:4998;height:1449;mso-position-horizontal-relative:margin;mso-position-vertical-relative:margin" filled="f" stroked="f">
                  <v:textbox style="mso-next-textbox:#_x0000_s1121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50897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1273C" w:rsidRDefault="0081273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  <w:r>
                              <w:rPr>
                                <w:sz w:val="96"/>
                                <w:szCs w:val="96"/>
                                <w:lang w:val="uk-UA"/>
                              </w:rPr>
                              <w:t>9</w:t>
                            </w:r>
                          </w:p>
                        </w:sdtContent>
                      </w:sdt>
                    </w:txbxContent>
                  </v:textbox>
                </v:rect>
                <v:rect id="_x0000_s112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122">
                    <w:txbxContent>
                      <w:sdt>
                        <w:sdtPr>
                          <w:rPr>
                            <w:rFonts w:ascii="Book Antiqua" w:hAnsi="Book Antiqua"/>
                            <w:b/>
                            <w:sz w:val="72"/>
                            <w:szCs w:val="72"/>
                            <w:lang w:val="uk-UA"/>
                          </w:rPr>
                          <w:alias w:val="Заголовок"/>
                          <w:id w:val="150897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1273C" w:rsidRPr="00DE7BD6" w:rsidRDefault="0081273C" w:rsidP="00DE7BD6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</w:rPr>
                              <w:t>Пояснювальна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</w:rPr>
                              <w:t xml:space="preserve"> записка до проекту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b/>
                                <w:sz w:val="72"/>
                                <w:szCs w:val="72"/>
                              </w:rPr>
                              <w:t>рішення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rFonts w:ascii="Book Antiqua" w:hAnsi="Book Antiqua"/>
                            <w:b/>
                            <w:i/>
                            <w:sz w:val="72"/>
                            <w:szCs w:val="72"/>
                          </w:rPr>
                          <w:alias w:val="Подзаголовок"/>
                          <w:id w:val="1508975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1273C" w:rsidRPr="00C458AC" w:rsidRDefault="0081273C">
                            <w:pPr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«Про </w:t>
                            </w:r>
                            <w:r w:rsidR="00C458AC"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  <w:lang w:val="uk-UA"/>
                              </w:rPr>
                              <w:t xml:space="preserve">місцевий </w:t>
                            </w:r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бюджет </w:t>
                            </w:r>
                            <w:proofErr w:type="spellStart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>Сватівської</w:t>
                            </w:r>
                            <w:proofErr w:type="spellEnd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>міської</w:t>
                            </w:r>
                            <w:proofErr w:type="spellEnd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 xml:space="preserve"> ради на 2019 </w:t>
                            </w:r>
                            <w:proofErr w:type="spellStart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>рік</w:t>
                            </w:r>
                            <w:proofErr w:type="spellEnd"/>
                            <w:r w:rsidRPr="00C458AC">
                              <w:rPr>
                                <w:rFonts w:ascii="Book Antiqua" w:hAnsi="Book Antiqua"/>
                                <w:b/>
                                <w:i/>
                                <w:sz w:val="72"/>
                                <w:szCs w:val="72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0897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1273C" w:rsidRDefault="0081273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uk-UA"/>
                              </w:rPr>
                              <w:t xml:space="preserve">ФРВ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uk-UA"/>
                              </w:rPr>
                              <w:t>Сватівської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uk-UA"/>
                              </w:rPr>
                              <w:t xml:space="preserve"> міської ради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margin"/>
              </v:group>
            </w:pict>
          </w:r>
        </w:p>
        <w:p w:rsidR="00DE7BD6" w:rsidRDefault="00DE7BD6">
          <w:r>
            <w:br w:type="page"/>
          </w:r>
        </w:p>
      </w:sdtContent>
    </w:sdt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bookmarkStart w:id="0" w:name="_GoBack"/>
      <w:bookmarkEnd w:id="0"/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0B6032" w:rsidRDefault="000B6032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</w:p>
    <w:p w:rsidR="00177623" w:rsidRPr="00441671" w:rsidRDefault="00441671" w:rsidP="00441671">
      <w:pPr>
        <w:pStyle w:val="22"/>
        <w:shd w:val="clear" w:color="auto" w:fill="auto"/>
        <w:spacing w:before="0" w:line="384" w:lineRule="exact"/>
        <w:ind w:right="20" w:firstLine="720"/>
        <w:jc w:val="both"/>
        <w:rPr>
          <w:rFonts w:ascii="Book Antiqua" w:hAnsi="Book Antiqua"/>
          <w:b/>
          <w:i/>
          <w:sz w:val="24"/>
          <w:szCs w:val="24"/>
          <w:lang w:val="uk-UA"/>
        </w:rPr>
      </w:pPr>
      <w:r w:rsidRPr="00441671">
        <w:rPr>
          <w:rFonts w:ascii="Book Antiqua" w:hAnsi="Book Antiqua"/>
          <w:b/>
          <w:i/>
          <w:sz w:val="24"/>
          <w:szCs w:val="24"/>
          <w:lang w:val="uk-UA"/>
        </w:rPr>
        <w:lastRenderedPageBreak/>
        <w:t xml:space="preserve">1. </w:t>
      </w:r>
      <w:r w:rsidR="00177623" w:rsidRPr="00441671">
        <w:rPr>
          <w:rFonts w:ascii="Book Antiqua" w:hAnsi="Book Antiqua"/>
          <w:b/>
          <w:i/>
          <w:sz w:val="24"/>
          <w:szCs w:val="24"/>
          <w:lang w:val="uk-UA"/>
        </w:rPr>
        <w:t xml:space="preserve">Соціально-економічний стан </w:t>
      </w:r>
      <w:proofErr w:type="spellStart"/>
      <w:r w:rsidR="00177623" w:rsidRPr="00441671">
        <w:rPr>
          <w:rFonts w:ascii="Book Antiqua" w:hAnsi="Book Antiqua"/>
          <w:b/>
          <w:i/>
          <w:sz w:val="24"/>
          <w:szCs w:val="24"/>
          <w:lang w:val="uk-UA"/>
        </w:rPr>
        <w:t>Сватівської</w:t>
      </w:r>
      <w:proofErr w:type="spellEnd"/>
      <w:r w:rsidR="00177623" w:rsidRPr="00441671">
        <w:rPr>
          <w:rFonts w:ascii="Book Antiqua" w:hAnsi="Book Antiqua"/>
          <w:b/>
          <w:i/>
          <w:sz w:val="24"/>
          <w:szCs w:val="24"/>
          <w:lang w:val="uk-UA"/>
        </w:rPr>
        <w:t xml:space="preserve"> територіальної громади.</w:t>
      </w:r>
    </w:p>
    <w:p w:rsidR="00952C8C" w:rsidRPr="00177623" w:rsidRDefault="00952C8C" w:rsidP="00177623">
      <w:pPr>
        <w:pStyle w:val="22"/>
        <w:shd w:val="clear" w:color="auto" w:fill="auto"/>
        <w:spacing w:before="0"/>
        <w:ind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Формування виваженої місцевої політики потребує глибокого аналізу проблем соціально-економічного розвитку міста, визначення пріоритетних на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прямків та шляхів досягнення динамічного, збалансованого його соціально - економічного розвитку.</w:t>
      </w:r>
    </w:p>
    <w:p w:rsidR="00952C8C" w:rsidRPr="008D44C8" w:rsidRDefault="0012761D" w:rsidP="00CE0E75">
      <w:pPr>
        <w:pStyle w:val="22"/>
        <w:shd w:val="clear" w:color="auto" w:fill="auto"/>
        <w:spacing w:before="0"/>
        <w:ind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Реалії сьогодення внесли в о</w:t>
      </w:r>
      <w:r w:rsidR="00952C8C" w:rsidRPr="00177623">
        <w:rPr>
          <w:rFonts w:ascii="Book Antiqua" w:hAnsi="Book Antiqua"/>
          <w:sz w:val="24"/>
          <w:szCs w:val="24"/>
          <w:lang w:val="uk-UA"/>
        </w:rPr>
        <w:t>сновні тенденції соціально-економічного розвитку міста</w:t>
      </w:r>
      <w:r>
        <w:rPr>
          <w:rFonts w:ascii="Book Antiqua" w:hAnsi="Book Antiqua"/>
          <w:sz w:val="24"/>
          <w:szCs w:val="24"/>
          <w:lang w:val="uk-UA"/>
        </w:rPr>
        <w:t xml:space="preserve"> свої корективи: доводиться</w:t>
      </w:r>
      <w:r w:rsidR="00952C8C" w:rsidRPr="00177623">
        <w:rPr>
          <w:rFonts w:ascii="Book Antiqua" w:hAnsi="Book Antiqua"/>
          <w:sz w:val="24"/>
          <w:szCs w:val="24"/>
          <w:lang w:val="uk-UA"/>
        </w:rPr>
        <w:t xml:space="preserve"> забезпечу</w:t>
      </w:r>
      <w:r>
        <w:rPr>
          <w:rFonts w:ascii="Book Antiqua" w:hAnsi="Book Antiqua"/>
          <w:sz w:val="24"/>
          <w:szCs w:val="24"/>
          <w:lang w:val="uk-UA"/>
        </w:rPr>
        <w:t>вати</w:t>
      </w:r>
      <w:r w:rsidR="00952C8C" w:rsidRPr="00177623">
        <w:rPr>
          <w:rFonts w:ascii="Book Antiqua" w:hAnsi="Book Antiqua"/>
          <w:sz w:val="24"/>
          <w:szCs w:val="24"/>
          <w:lang w:val="uk-UA"/>
        </w:rPr>
        <w:t xml:space="preserve"> потреби громади </w:t>
      </w:r>
      <w:r>
        <w:rPr>
          <w:rFonts w:ascii="Book Antiqua" w:hAnsi="Book Antiqua"/>
          <w:sz w:val="24"/>
          <w:szCs w:val="24"/>
          <w:lang w:val="uk-UA"/>
        </w:rPr>
        <w:t>з огляду на знаходження на території міста вимушених переселенців з зони АТО</w:t>
      </w:r>
      <w:r w:rsidR="00EE57D9">
        <w:rPr>
          <w:rFonts w:ascii="Book Antiqua" w:hAnsi="Book Antiqua"/>
          <w:sz w:val="24"/>
          <w:szCs w:val="24"/>
          <w:lang w:val="uk-UA"/>
        </w:rPr>
        <w:t xml:space="preserve">, відновлення інфраструктури міста, </w:t>
      </w:r>
      <w:r w:rsidR="00356E1D">
        <w:rPr>
          <w:rFonts w:ascii="Book Antiqua" w:hAnsi="Book Antiqua"/>
          <w:sz w:val="24"/>
          <w:szCs w:val="24"/>
          <w:lang w:val="uk-UA"/>
        </w:rPr>
        <w:t xml:space="preserve">проведення </w:t>
      </w:r>
      <w:proofErr w:type="spellStart"/>
      <w:r w:rsidR="00356E1D">
        <w:rPr>
          <w:rFonts w:ascii="Book Antiqua" w:hAnsi="Book Antiqua"/>
          <w:sz w:val="24"/>
          <w:szCs w:val="24"/>
          <w:lang w:val="uk-UA"/>
        </w:rPr>
        <w:t>термомодернізації</w:t>
      </w:r>
      <w:proofErr w:type="spellEnd"/>
      <w:r w:rsidR="00356E1D">
        <w:rPr>
          <w:rFonts w:ascii="Book Antiqua" w:hAnsi="Book Antiqua"/>
          <w:sz w:val="24"/>
          <w:szCs w:val="24"/>
          <w:lang w:val="uk-UA"/>
        </w:rPr>
        <w:t xml:space="preserve"> об’єктів соціальної сфери, залучення інвестиційних коштів для потреб громади.</w:t>
      </w:r>
    </w:p>
    <w:p w:rsidR="008D44C8" w:rsidRPr="008D44C8" w:rsidRDefault="008D44C8" w:rsidP="008D44C8">
      <w:pPr>
        <w:pStyle w:val="a9"/>
        <w:ind w:firstLine="708"/>
        <w:jc w:val="both"/>
        <w:rPr>
          <w:rFonts w:ascii="Book Antiqua" w:eastAsiaTheme="minorHAnsi" w:hAnsi="Book Antiqua" w:cstheme="minorBidi"/>
          <w:lang w:eastAsia="en-US"/>
        </w:rPr>
      </w:pPr>
      <w:r w:rsidRPr="008D44C8">
        <w:rPr>
          <w:rFonts w:ascii="Book Antiqua" w:eastAsiaTheme="minorHAnsi" w:hAnsi="Book Antiqua" w:cstheme="minorBidi"/>
          <w:lang w:eastAsia="en-US"/>
        </w:rPr>
        <w:t>У 201</w:t>
      </w:r>
      <w:r w:rsidR="00356E1D" w:rsidRPr="00356E1D">
        <w:rPr>
          <w:rFonts w:ascii="Book Antiqua" w:eastAsiaTheme="minorHAnsi" w:hAnsi="Book Antiqua" w:cstheme="minorBidi"/>
          <w:lang w:eastAsia="en-US"/>
        </w:rPr>
        <w:t>8</w:t>
      </w:r>
      <w:r w:rsidRPr="008D44C8">
        <w:rPr>
          <w:rFonts w:ascii="Book Antiqua" w:eastAsiaTheme="minorHAnsi" w:hAnsi="Book Antiqua" w:cstheme="minorBidi"/>
          <w:lang w:eastAsia="en-US"/>
        </w:rPr>
        <w:t xml:space="preserve"> році в умовах обмеженості бюджетних ресурсів </w:t>
      </w:r>
      <w:r>
        <w:rPr>
          <w:rFonts w:ascii="Book Antiqua" w:eastAsiaTheme="minorHAnsi" w:hAnsi="Book Antiqua" w:cstheme="minorBidi"/>
          <w:lang w:eastAsia="en-US"/>
        </w:rPr>
        <w:t xml:space="preserve">міською </w:t>
      </w:r>
      <w:r w:rsidR="00023CC8">
        <w:rPr>
          <w:rFonts w:ascii="Book Antiqua" w:eastAsiaTheme="minorHAnsi" w:hAnsi="Book Antiqua" w:cstheme="minorBidi"/>
          <w:lang w:eastAsia="en-US"/>
        </w:rPr>
        <w:t>радою</w:t>
      </w:r>
      <w:r w:rsidRPr="008D44C8">
        <w:rPr>
          <w:rFonts w:ascii="Book Antiqua" w:eastAsiaTheme="minorHAnsi" w:hAnsi="Book Antiqua" w:cstheme="minorBidi"/>
          <w:lang w:eastAsia="en-US"/>
        </w:rPr>
        <w:t xml:space="preserve"> продовжу</w:t>
      </w:r>
      <w:r w:rsidR="00A91DAE">
        <w:rPr>
          <w:rFonts w:ascii="Book Antiqua" w:eastAsiaTheme="minorHAnsi" w:hAnsi="Book Antiqua" w:cstheme="minorBidi"/>
          <w:lang w:eastAsia="en-US"/>
        </w:rPr>
        <w:t>вало</w:t>
      </w:r>
      <w:r w:rsidRPr="008D44C8">
        <w:rPr>
          <w:rFonts w:ascii="Book Antiqua" w:eastAsiaTheme="minorHAnsi" w:hAnsi="Book Antiqua" w:cstheme="minorBidi"/>
          <w:lang w:eastAsia="en-US"/>
        </w:rPr>
        <w:t xml:space="preserve">ся здійснення виваженої політики видатків, яка спрямована в першу чергу на фінансування у повному обсязі </w:t>
      </w:r>
      <w:r w:rsidR="00E20967">
        <w:rPr>
          <w:rFonts w:ascii="Book Antiqua" w:eastAsiaTheme="minorHAnsi" w:hAnsi="Book Antiqua" w:cstheme="minorBidi"/>
          <w:lang w:eastAsia="en-US"/>
        </w:rPr>
        <w:t>захищених статей видатків</w:t>
      </w:r>
      <w:r w:rsidRPr="008D44C8">
        <w:rPr>
          <w:rFonts w:ascii="Book Antiqua" w:eastAsiaTheme="minorHAnsi" w:hAnsi="Book Antiqua" w:cstheme="minorBidi"/>
          <w:lang w:eastAsia="en-US"/>
        </w:rPr>
        <w:t>, а також проведення пріоритетних видатків в межах наявного бюджетного ресурсу та забезпечення жорсткої економії бюджетних коштів.</w:t>
      </w:r>
    </w:p>
    <w:p w:rsidR="00952C8C" w:rsidRPr="00177623" w:rsidRDefault="00952C8C" w:rsidP="00177623">
      <w:pPr>
        <w:pStyle w:val="22"/>
        <w:shd w:val="clear" w:color="auto" w:fill="auto"/>
        <w:spacing w:before="0"/>
        <w:ind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 xml:space="preserve">Головними проблемними питаннями економічного та соціального розвитку </w:t>
      </w:r>
      <w:proofErr w:type="spellStart"/>
      <w:r w:rsidRPr="00177623">
        <w:rPr>
          <w:rFonts w:ascii="Book Antiqua" w:hAnsi="Book Antiqua"/>
          <w:sz w:val="24"/>
          <w:szCs w:val="24"/>
          <w:lang w:val="uk-UA"/>
        </w:rPr>
        <w:t>м.Сватове</w:t>
      </w:r>
      <w:proofErr w:type="spellEnd"/>
      <w:r w:rsidRPr="00177623">
        <w:rPr>
          <w:rFonts w:ascii="Book Antiqua" w:hAnsi="Book Antiqua"/>
          <w:sz w:val="24"/>
          <w:szCs w:val="24"/>
          <w:lang w:val="uk-UA"/>
        </w:rPr>
        <w:t xml:space="preserve"> залишаються: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left="0"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Потреби видаткової частини міського бюджету значно більші за мож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ливості.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left="0"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Розмір бюджету розвитку недостатній, що призводить до неможливос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ті прийняття і реалізації перспективних програм розвитку.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left="0"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Потреба в зниженні нераціональних витрат у галузях міської інфра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 xml:space="preserve">структури і міського господарства (у тому числі через тендерні процедури) та у розвитку небюджетних способів фінансування </w:t>
      </w:r>
      <w:proofErr w:type="spellStart"/>
      <w:r w:rsidRPr="00177623">
        <w:rPr>
          <w:rFonts w:ascii="Book Antiqua" w:hAnsi="Book Antiqua"/>
          <w:sz w:val="24"/>
          <w:szCs w:val="24"/>
          <w:lang w:val="uk-UA"/>
        </w:rPr>
        <w:t>ресурсоспоживаючих</w:t>
      </w:r>
      <w:proofErr w:type="spellEnd"/>
      <w:r w:rsidRPr="00177623">
        <w:rPr>
          <w:rFonts w:ascii="Book Antiqua" w:hAnsi="Book Antiqua"/>
          <w:sz w:val="24"/>
          <w:szCs w:val="24"/>
          <w:lang w:val="uk-UA"/>
        </w:rPr>
        <w:t xml:space="preserve"> галузей (залучення інвестицій, кредити банків, позики у населення).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Реформування житлового господарства міста.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right="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Поліпшення інвестиційної привабливості міста. Залучення інвестицій.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left="0"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Розвиток малого та середнього підприємництва та інфраструктури біз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несу.</w:t>
      </w:r>
    </w:p>
    <w:p w:rsidR="00952C8C" w:rsidRPr="00177623" w:rsidRDefault="00952C8C" w:rsidP="00835AE2">
      <w:pPr>
        <w:pStyle w:val="22"/>
        <w:numPr>
          <w:ilvl w:val="0"/>
          <w:numId w:val="2"/>
        </w:numPr>
        <w:shd w:val="clear" w:color="auto" w:fill="auto"/>
        <w:spacing w:before="0"/>
        <w:ind w:left="0"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>Гармонізація відносин усіх галузей і рівнів влади, встановлення відно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син підтримки і співробітництва між органами влади, суб'єктами господарю</w:t>
      </w:r>
      <w:r w:rsidRPr="00177623">
        <w:rPr>
          <w:rFonts w:ascii="Book Antiqua" w:hAnsi="Book Antiqua"/>
          <w:sz w:val="24"/>
          <w:szCs w:val="24"/>
          <w:lang w:val="uk-UA"/>
        </w:rPr>
        <w:softHyphen/>
        <w:t>вання всіх форм власності і населенням.</w:t>
      </w:r>
    </w:p>
    <w:p w:rsidR="00952C8C" w:rsidRPr="00177623" w:rsidRDefault="00952C8C" w:rsidP="00177623">
      <w:pPr>
        <w:pStyle w:val="22"/>
        <w:shd w:val="clear" w:color="auto" w:fill="auto"/>
        <w:spacing w:before="0"/>
        <w:ind w:right="20" w:firstLine="720"/>
        <w:jc w:val="both"/>
        <w:rPr>
          <w:rFonts w:ascii="Book Antiqua" w:hAnsi="Book Antiqua"/>
          <w:sz w:val="24"/>
          <w:szCs w:val="24"/>
          <w:lang w:val="uk-UA"/>
        </w:rPr>
      </w:pPr>
    </w:p>
    <w:p w:rsidR="00E877B5" w:rsidRDefault="00E877B5" w:rsidP="00177623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177623">
        <w:rPr>
          <w:rFonts w:ascii="Book Antiqua" w:hAnsi="Book Antiqua"/>
          <w:sz w:val="24"/>
          <w:szCs w:val="24"/>
          <w:lang w:val="uk-UA"/>
        </w:rPr>
        <w:t xml:space="preserve">Під час проведення святкових заходів виконавчий комітет міської ради </w:t>
      </w:r>
      <w:r w:rsidR="0012761D">
        <w:rPr>
          <w:rFonts w:ascii="Book Antiqua" w:hAnsi="Book Antiqua"/>
          <w:sz w:val="24"/>
          <w:szCs w:val="24"/>
          <w:lang w:val="uk-UA"/>
        </w:rPr>
        <w:t xml:space="preserve">продовжує </w:t>
      </w:r>
      <w:r w:rsidRPr="00177623">
        <w:rPr>
          <w:rFonts w:ascii="Book Antiqua" w:hAnsi="Book Antiqua"/>
          <w:sz w:val="24"/>
          <w:szCs w:val="24"/>
          <w:lang w:val="uk-UA"/>
        </w:rPr>
        <w:t>вшанову</w:t>
      </w:r>
      <w:r w:rsidR="0012761D">
        <w:rPr>
          <w:rFonts w:ascii="Book Antiqua" w:hAnsi="Book Antiqua"/>
          <w:sz w:val="24"/>
          <w:szCs w:val="24"/>
          <w:lang w:val="uk-UA"/>
        </w:rPr>
        <w:t>вати</w:t>
      </w:r>
      <w:r w:rsidRPr="00177623">
        <w:rPr>
          <w:rFonts w:ascii="Book Antiqua" w:hAnsi="Book Antiqua"/>
          <w:sz w:val="24"/>
          <w:szCs w:val="24"/>
          <w:lang w:val="uk-UA"/>
        </w:rPr>
        <w:t xml:space="preserve"> трудові колективи чи окремих людей, які зробили вагомий внесок у вирішення  проблем територіальної громади. Осторонь не залишаються колективи </w:t>
      </w:r>
      <w:proofErr w:type="spellStart"/>
      <w:r w:rsidRPr="00177623">
        <w:rPr>
          <w:rFonts w:ascii="Book Antiqua" w:hAnsi="Book Antiqua"/>
          <w:sz w:val="24"/>
          <w:szCs w:val="24"/>
          <w:lang w:val="uk-UA"/>
        </w:rPr>
        <w:t>агроформувань</w:t>
      </w:r>
      <w:proofErr w:type="spellEnd"/>
      <w:r w:rsidRPr="00177623">
        <w:rPr>
          <w:rFonts w:ascii="Book Antiqua" w:hAnsi="Book Antiqua"/>
          <w:sz w:val="24"/>
          <w:szCs w:val="24"/>
          <w:lang w:val="uk-UA"/>
        </w:rPr>
        <w:t xml:space="preserve">, які відносяться до </w:t>
      </w:r>
      <w:proofErr w:type="spellStart"/>
      <w:r w:rsidRPr="00177623">
        <w:rPr>
          <w:rFonts w:ascii="Book Antiqua" w:hAnsi="Book Antiqua"/>
          <w:sz w:val="24"/>
          <w:szCs w:val="24"/>
          <w:lang w:val="uk-UA"/>
        </w:rPr>
        <w:t>Сватівської</w:t>
      </w:r>
      <w:proofErr w:type="spellEnd"/>
      <w:r w:rsidRPr="00177623">
        <w:rPr>
          <w:rFonts w:ascii="Book Antiqua" w:hAnsi="Book Antiqua"/>
          <w:sz w:val="24"/>
          <w:szCs w:val="24"/>
          <w:lang w:val="uk-UA"/>
        </w:rPr>
        <w:t xml:space="preserve"> міської ради</w:t>
      </w:r>
      <w:r w:rsidR="0012761D">
        <w:rPr>
          <w:rFonts w:ascii="Book Antiqua" w:hAnsi="Book Antiqua"/>
          <w:sz w:val="24"/>
          <w:szCs w:val="24"/>
          <w:lang w:val="uk-UA"/>
        </w:rPr>
        <w:t>,</w:t>
      </w:r>
      <w:r w:rsidRPr="00177623">
        <w:rPr>
          <w:rFonts w:ascii="Book Antiqua" w:hAnsi="Book Antiqua"/>
          <w:sz w:val="24"/>
          <w:szCs w:val="24"/>
          <w:lang w:val="uk-UA"/>
        </w:rPr>
        <w:t xml:space="preserve"> при святкуванні міських та загальнодержавних свят.</w:t>
      </w:r>
    </w:p>
    <w:p w:rsidR="0067590A" w:rsidRDefault="00D9110A" w:rsidP="00177623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Ж</w:t>
      </w:r>
      <w:r w:rsidR="0067590A" w:rsidRPr="00177623">
        <w:rPr>
          <w:rFonts w:ascii="Book Antiqua" w:hAnsi="Book Antiqua"/>
          <w:sz w:val="24"/>
          <w:szCs w:val="24"/>
          <w:lang w:val="uk-UA"/>
        </w:rPr>
        <w:t xml:space="preserve">итлово-комунальне господарство м. Сватове представлено КП «Сватове – благоустрій», з загальною кількістю працюючих – 52 чоловік. По місту створено </w:t>
      </w:r>
      <w:r w:rsidR="00A91DAE">
        <w:rPr>
          <w:rFonts w:ascii="Book Antiqua" w:hAnsi="Book Antiqua"/>
          <w:sz w:val="24"/>
          <w:szCs w:val="24"/>
          <w:lang w:val="uk-UA"/>
        </w:rPr>
        <w:t>лише 1</w:t>
      </w:r>
      <w:r w:rsidR="0067590A" w:rsidRPr="00177623">
        <w:rPr>
          <w:rFonts w:ascii="Book Antiqua" w:hAnsi="Book Antiqua"/>
          <w:sz w:val="24"/>
          <w:szCs w:val="24"/>
          <w:lang w:val="uk-UA"/>
        </w:rPr>
        <w:t xml:space="preserve"> ОСББ</w:t>
      </w:r>
      <w:r w:rsidR="00E20967">
        <w:rPr>
          <w:rFonts w:ascii="Book Antiqua" w:hAnsi="Book Antiqua"/>
          <w:sz w:val="24"/>
          <w:szCs w:val="24"/>
          <w:lang w:val="uk-UA"/>
        </w:rPr>
        <w:t>, хоча робота з цього напрямку регулярно проводиться спеціалістами міської ради</w:t>
      </w:r>
      <w:r w:rsidR="0067590A" w:rsidRPr="00177623">
        <w:rPr>
          <w:rFonts w:ascii="Book Antiqua" w:hAnsi="Book Antiqua"/>
          <w:sz w:val="24"/>
          <w:szCs w:val="24"/>
          <w:lang w:val="uk-UA"/>
        </w:rPr>
        <w:t>.</w:t>
      </w:r>
    </w:p>
    <w:p w:rsidR="000B6032" w:rsidRDefault="00336794" w:rsidP="000B6032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336794">
        <w:rPr>
          <w:rFonts w:ascii="Book Antiqua" w:hAnsi="Book Antiqua"/>
          <w:sz w:val="24"/>
          <w:szCs w:val="24"/>
          <w:lang w:val="uk-UA"/>
        </w:rPr>
        <w:lastRenderedPageBreak/>
        <w:t>Фактично в місті Сватове в наданні комунальних послуг з теплоенергетики задіяно 1 підприємство – КП «Сватове тепло».</w:t>
      </w:r>
    </w:p>
    <w:p w:rsidR="00336794" w:rsidRDefault="00336794" w:rsidP="000B6032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336794">
        <w:rPr>
          <w:rFonts w:ascii="Book Antiqua" w:hAnsi="Book Antiqua"/>
          <w:sz w:val="24"/>
          <w:szCs w:val="24"/>
          <w:lang w:val="uk-UA"/>
        </w:rPr>
        <w:t xml:space="preserve">Підприємство має на балансі 2 котельні загальною потужністю 15,6 </w:t>
      </w:r>
      <w:proofErr w:type="spellStart"/>
      <w:r w:rsidRPr="00336794">
        <w:rPr>
          <w:rFonts w:ascii="Book Antiqua" w:hAnsi="Book Antiqua"/>
          <w:sz w:val="24"/>
          <w:szCs w:val="24"/>
          <w:lang w:val="uk-UA"/>
        </w:rPr>
        <w:t>Гкал</w:t>
      </w:r>
      <w:proofErr w:type="spellEnd"/>
      <w:r w:rsidRPr="00336794">
        <w:rPr>
          <w:rFonts w:ascii="Book Antiqua" w:hAnsi="Book Antiqua"/>
          <w:sz w:val="24"/>
          <w:szCs w:val="24"/>
          <w:lang w:val="uk-UA"/>
        </w:rPr>
        <w:t xml:space="preserve">/год., приєднане навантаження 2,367 </w:t>
      </w:r>
      <w:proofErr w:type="spellStart"/>
      <w:r w:rsidRPr="00336794">
        <w:rPr>
          <w:rFonts w:ascii="Book Antiqua" w:hAnsi="Book Antiqua"/>
          <w:sz w:val="24"/>
          <w:szCs w:val="24"/>
          <w:lang w:val="uk-UA"/>
        </w:rPr>
        <w:t>Гкал</w:t>
      </w:r>
      <w:proofErr w:type="spellEnd"/>
      <w:r w:rsidRPr="00336794">
        <w:rPr>
          <w:rFonts w:ascii="Book Antiqua" w:hAnsi="Book Antiqua"/>
          <w:sz w:val="24"/>
          <w:szCs w:val="24"/>
          <w:lang w:val="uk-UA"/>
        </w:rPr>
        <w:t>/год,  майже 4,152 км теплових мереж.</w:t>
      </w:r>
    </w:p>
    <w:p w:rsidR="00336794" w:rsidRPr="00336794" w:rsidRDefault="000B6032" w:rsidP="00336794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Наданням комунальних послуг з водопостачання та водовідведення займається МКП</w:t>
      </w:r>
      <w:r w:rsidR="00336794">
        <w:rPr>
          <w:rFonts w:ascii="Book Antiqua" w:hAnsi="Book Antiqua"/>
          <w:sz w:val="24"/>
          <w:szCs w:val="24"/>
          <w:lang w:val="uk-UA"/>
        </w:rPr>
        <w:t xml:space="preserve"> «</w:t>
      </w:r>
      <w:proofErr w:type="spellStart"/>
      <w:r w:rsidR="00336794">
        <w:rPr>
          <w:rFonts w:ascii="Book Antiqua" w:hAnsi="Book Antiqua"/>
          <w:sz w:val="24"/>
          <w:szCs w:val="24"/>
          <w:lang w:val="uk-UA"/>
        </w:rPr>
        <w:t>Сватівський</w:t>
      </w:r>
      <w:proofErr w:type="spellEnd"/>
      <w:r w:rsidR="00336794">
        <w:rPr>
          <w:rFonts w:ascii="Book Antiqua" w:hAnsi="Book Antiqua"/>
          <w:sz w:val="24"/>
          <w:szCs w:val="24"/>
          <w:lang w:val="uk-UA"/>
        </w:rPr>
        <w:t xml:space="preserve"> водоканал</w:t>
      </w:r>
      <w:r>
        <w:rPr>
          <w:rFonts w:ascii="Book Antiqua" w:hAnsi="Book Antiqua"/>
          <w:sz w:val="24"/>
          <w:szCs w:val="24"/>
          <w:lang w:val="uk-UA"/>
        </w:rPr>
        <w:t>». Загальна протяжність</w:t>
      </w:r>
      <w:r w:rsidR="00EF60CC">
        <w:rPr>
          <w:rFonts w:ascii="Book Antiqua" w:hAnsi="Book Antiqua"/>
          <w:sz w:val="24"/>
          <w:szCs w:val="24"/>
          <w:lang w:val="uk-UA"/>
        </w:rPr>
        <w:t xml:space="preserve"> водопровідних та </w:t>
      </w:r>
      <w:r>
        <w:rPr>
          <w:rFonts w:ascii="Book Antiqua" w:hAnsi="Book Antiqua"/>
          <w:sz w:val="24"/>
          <w:szCs w:val="24"/>
          <w:lang w:val="uk-UA"/>
        </w:rPr>
        <w:t>каналізаційних</w:t>
      </w:r>
      <w:r w:rsidR="006B6DFE">
        <w:rPr>
          <w:rFonts w:ascii="Book Antiqua" w:hAnsi="Book Antiqua"/>
          <w:sz w:val="24"/>
          <w:szCs w:val="24"/>
          <w:lang w:val="uk-UA"/>
        </w:rPr>
        <w:t xml:space="preserve"> мереж</w:t>
      </w:r>
      <w:r>
        <w:rPr>
          <w:rFonts w:ascii="Book Antiqua" w:hAnsi="Book Antiqua"/>
          <w:sz w:val="24"/>
          <w:szCs w:val="24"/>
          <w:lang w:val="uk-UA"/>
        </w:rPr>
        <w:t xml:space="preserve"> - 128,302 км та </w:t>
      </w:r>
      <w:r w:rsidR="00EF60CC">
        <w:rPr>
          <w:rFonts w:ascii="Book Antiqua" w:hAnsi="Book Antiqua"/>
          <w:sz w:val="24"/>
          <w:szCs w:val="24"/>
          <w:lang w:val="uk-UA"/>
        </w:rPr>
        <w:t>111 км відповідно. Затверджено штат працівників у кількості 49,5 штатних одиниць.</w:t>
      </w:r>
    </w:p>
    <w:p w:rsidR="0067590A" w:rsidRPr="00177623" w:rsidRDefault="00EF60CC" w:rsidP="00336794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620461">
        <w:rPr>
          <w:rFonts w:ascii="Book Antiqua" w:hAnsi="Book Antiqua"/>
          <w:sz w:val="24"/>
          <w:szCs w:val="24"/>
          <w:lang w:val="uk-UA"/>
        </w:rPr>
        <w:t>Комунальними підприємствами п</w:t>
      </w:r>
      <w:r w:rsidR="0067590A" w:rsidRPr="00620461">
        <w:rPr>
          <w:rFonts w:ascii="Book Antiqua" w:hAnsi="Book Antiqua"/>
          <w:sz w:val="24"/>
          <w:szCs w:val="24"/>
          <w:lang w:val="uk-UA"/>
        </w:rPr>
        <w:t>роводиться робот</w:t>
      </w:r>
      <w:r w:rsidR="00336794" w:rsidRPr="00620461">
        <w:rPr>
          <w:rFonts w:ascii="Book Antiqua" w:hAnsi="Book Antiqua"/>
          <w:sz w:val="24"/>
          <w:szCs w:val="24"/>
          <w:lang w:val="uk-UA"/>
        </w:rPr>
        <w:t xml:space="preserve">и з </w:t>
      </w:r>
      <w:proofErr w:type="spellStart"/>
      <w:r w:rsidR="00336794" w:rsidRPr="00620461">
        <w:rPr>
          <w:rFonts w:ascii="Book Antiqua" w:hAnsi="Book Antiqua"/>
          <w:sz w:val="24"/>
          <w:szCs w:val="24"/>
          <w:lang w:val="uk-UA"/>
        </w:rPr>
        <w:t>саночистки</w:t>
      </w:r>
      <w:proofErr w:type="spellEnd"/>
      <w:r w:rsidR="00336794" w:rsidRPr="00620461">
        <w:rPr>
          <w:rFonts w:ascii="Book Antiqua" w:hAnsi="Book Antiqua"/>
          <w:sz w:val="24"/>
          <w:szCs w:val="24"/>
          <w:lang w:val="uk-UA"/>
        </w:rPr>
        <w:t xml:space="preserve"> міста, </w:t>
      </w:r>
      <w:r w:rsidR="0067590A" w:rsidRPr="00620461">
        <w:rPr>
          <w:rFonts w:ascii="Book Antiqua" w:hAnsi="Book Antiqua"/>
          <w:sz w:val="24"/>
          <w:szCs w:val="24"/>
          <w:lang w:val="uk-UA"/>
        </w:rPr>
        <w:t>по догляду та утриманню зелених насаджень в місті</w:t>
      </w:r>
      <w:r w:rsidR="00336794" w:rsidRPr="00620461">
        <w:rPr>
          <w:rFonts w:ascii="Book Antiqua" w:hAnsi="Book Antiqua"/>
          <w:sz w:val="24"/>
          <w:szCs w:val="24"/>
          <w:lang w:val="uk-UA"/>
        </w:rPr>
        <w:t>,</w:t>
      </w:r>
      <w:r w:rsidR="0067590A" w:rsidRPr="00620461">
        <w:rPr>
          <w:rFonts w:ascii="Book Antiqua" w:hAnsi="Book Antiqua"/>
          <w:sz w:val="24"/>
          <w:szCs w:val="24"/>
          <w:lang w:val="uk-UA"/>
        </w:rPr>
        <w:t xml:space="preserve"> утриманн</w:t>
      </w:r>
      <w:r w:rsidR="00356E1D">
        <w:rPr>
          <w:rFonts w:ascii="Book Antiqua" w:hAnsi="Book Antiqua"/>
          <w:sz w:val="24"/>
          <w:szCs w:val="24"/>
          <w:lang w:val="uk-UA"/>
        </w:rPr>
        <w:t>ю</w:t>
      </w:r>
      <w:r w:rsidR="0067590A" w:rsidRPr="00620461">
        <w:rPr>
          <w:rFonts w:ascii="Book Antiqua" w:hAnsi="Book Antiqua"/>
          <w:sz w:val="24"/>
          <w:szCs w:val="24"/>
          <w:lang w:val="uk-UA"/>
        </w:rPr>
        <w:t xml:space="preserve"> міських</w:t>
      </w:r>
      <w:r w:rsidR="0067590A" w:rsidRPr="00177623">
        <w:rPr>
          <w:rFonts w:ascii="Book Antiqua" w:hAnsi="Book Antiqua"/>
          <w:sz w:val="24"/>
          <w:szCs w:val="24"/>
          <w:lang w:val="uk-UA"/>
        </w:rPr>
        <w:t xml:space="preserve"> кладовищ</w:t>
      </w:r>
      <w:r w:rsidR="006B6DFE">
        <w:rPr>
          <w:rFonts w:ascii="Book Antiqua" w:hAnsi="Book Antiqua"/>
          <w:sz w:val="24"/>
          <w:szCs w:val="24"/>
          <w:lang w:val="uk-UA"/>
        </w:rPr>
        <w:t xml:space="preserve">, об’єктів благоустрою </w:t>
      </w:r>
      <w:r w:rsidR="00876B82">
        <w:rPr>
          <w:rFonts w:ascii="Book Antiqua" w:hAnsi="Book Antiqua"/>
          <w:sz w:val="24"/>
          <w:szCs w:val="24"/>
          <w:lang w:val="uk-UA"/>
        </w:rPr>
        <w:t xml:space="preserve">- </w:t>
      </w:r>
      <w:r w:rsidR="006B6DFE">
        <w:rPr>
          <w:rFonts w:ascii="Book Antiqua" w:hAnsi="Book Antiqua"/>
          <w:sz w:val="24"/>
          <w:szCs w:val="24"/>
          <w:lang w:val="uk-UA"/>
        </w:rPr>
        <w:t>дитячі майданчи</w:t>
      </w:r>
      <w:r w:rsidR="00876B82">
        <w:rPr>
          <w:rFonts w:ascii="Book Antiqua" w:hAnsi="Book Antiqua"/>
          <w:sz w:val="24"/>
          <w:szCs w:val="24"/>
          <w:lang w:val="uk-UA"/>
        </w:rPr>
        <w:t>к</w:t>
      </w:r>
      <w:r w:rsidR="006B6DFE">
        <w:rPr>
          <w:rFonts w:ascii="Book Antiqua" w:hAnsi="Book Antiqua"/>
          <w:sz w:val="24"/>
          <w:szCs w:val="24"/>
          <w:lang w:val="uk-UA"/>
        </w:rPr>
        <w:t>и, парк ім..Титова, кладки, тротуари</w:t>
      </w:r>
      <w:r w:rsidR="00620461">
        <w:rPr>
          <w:rFonts w:ascii="Book Antiqua" w:hAnsi="Book Antiqua"/>
          <w:sz w:val="24"/>
          <w:szCs w:val="24"/>
          <w:lang w:val="uk-UA"/>
        </w:rPr>
        <w:t xml:space="preserve"> </w:t>
      </w:r>
      <w:r w:rsidR="00336794">
        <w:rPr>
          <w:rFonts w:ascii="Book Antiqua" w:hAnsi="Book Antiqua"/>
          <w:sz w:val="24"/>
          <w:szCs w:val="24"/>
          <w:lang w:val="uk-UA"/>
        </w:rPr>
        <w:t xml:space="preserve">та </w:t>
      </w:r>
      <w:r w:rsidR="00336794" w:rsidRPr="00177623">
        <w:rPr>
          <w:rFonts w:ascii="Book Antiqua" w:hAnsi="Book Antiqua"/>
          <w:sz w:val="24"/>
          <w:szCs w:val="24"/>
          <w:lang w:val="uk-UA"/>
        </w:rPr>
        <w:t>вулично-дорожньої мережі</w:t>
      </w:r>
      <w:r w:rsidR="0067590A" w:rsidRPr="00177623">
        <w:rPr>
          <w:rFonts w:ascii="Book Antiqua" w:hAnsi="Book Antiqua"/>
          <w:sz w:val="24"/>
          <w:szCs w:val="24"/>
          <w:lang w:val="uk-UA"/>
        </w:rPr>
        <w:t>.</w:t>
      </w:r>
      <w:r w:rsidR="00E63CD8">
        <w:rPr>
          <w:rFonts w:ascii="Book Antiqua" w:hAnsi="Book Antiqua"/>
          <w:sz w:val="24"/>
          <w:szCs w:val="24"/>
          <w:lang w:val="uk-UA"/>
        </w:rPr>
        <w:t xml:space="preserve"> В 201</w:t>
      </w:r>
      <w:r w:rsidR="00356E1D">
        <w:rPr>
          <w:rFonts w:ascii="Book Antiqua" w:hAnsi="Book Antiqua"/>
          <w:sz w:val="24"/>
          <w:szCs w:val="24"/>
          <w:lang w:val="uk-UA"/>
        </w:rPr>
        <w:t>8</w:t>
      </w:r>
      <w:r w:rsidR="00E63CD8">
        <w:rPr>
          <w:rFonts w:ascii="Book Antiqua" w:hAnsi="Book Antiqua"/>
          <w:sz w:val="24"/>
          <w:szCs w:val="24"/>
          <w:lang w:val="uk-UA"/>
        </w:rPr>
        <w:t xml:space="preserve"> році з</w:t>
      </w:r>
      <w:r w:rsidR="005B43D0">
        <w:rPr>
          <w:rFonts w:ascii="Book Antiqua" w:hAnsi="Book Antiqua"/>
          <w:sz w:val="24"/>
          <w:szCs w:val="24"/>
          <w:lang w:val="uk-UA"/>
        </w:rPr>
        <w:t xml:space="preserve">будовано нові автобусні зупинки, </w:t>
      </w:r>
      <w:r w:rsidR="00F42E86">
        <w:rPr>
          <w:rFonts w:ascii="Book Antiqua" w:hAnsi="Book Antiqua"/>
          <w:sz w:val="24"/>
          <w:szCs w:val="24"/>
          <w:lang w:val="uk-UA"/>
        </w:rPr>
        <w:t>нові лінії електромереж, два тротуари</w:t>
      </w:r>
      <w:r w:rsidR="005B43D0">
        <w:rPr>
          <w:rFonts w:ascii="Book Antiqua" w:hAnsi="Book Antiqua"/>
          <w:sz w:val="24"/>
          <w:szCs w:val="24"/>
          <w:lang w:val="uk-UA"/>
        </w:rPr>
        <w:t xml:space="preserve">, проведено реконструкцію </w:t>
      </w:r>
      <w:r w:rsidR="00F42E86">
        <w:rPr>
          <w:rFonts w:ascii="Book Antiqua" w:hAnsi="Book Antiqua"/>
          <w:sz w:val="24"/>
          <w:szCs w:val="24"/>
          <w:lang w:val="uk-UA"/>
        </w:rPr>
        <w:t>паркану навколо дитячих садочків</w:t>
      </w:r>
      <w:r w:rsidR="005B43D0">
        <w:rPr>
          <w:rFonts w:ascii="Book Antiqua" w:hAnsi="Book Antiqua"/>
          <w:sz w:val="24"/>
          <w:szCs w:val="24"/>
          <w:lang w:val="uk-UA"/>
        </w:rPr>
        <w:t xml:space="preserve">, проведено </w:t>
      </w:r>
      <w:r w:rsidR="004D2BAB">
        <w:rPr>
          <w:rFonts w:ascii="Book Antiqua" w:hAnsi="Book Antiqua"/>
          <w:sz w:val="24"/>
          <w:szCs w:val="24"/>
          <w:lang w:val="uk-UA"/>
        </w:rPr>
        <w:t xml:space="preserve">капремонт тротуарів та </w:t>
      </w:r>
      <w:r w:rsidR="005B43D0">
        <w:rPr>
          <w:rFonts w:ascii="Book Antiqua" w:hAnsi="Book Antiqua"/>
          <w:sz w:val="24"/>
          <w:szCs w:val="24"/>
          <w:lang w:val="uk-UA"/>
        </w:rPr>
        <w:t>доріг</w:t>
      </w:r>
      <w:r w:rsidR="004D2BAB">
        <w:rPr>
          <w:rFonts w:ascii="Book Antiqua" w:hAnsi="Book Antiqua"/>
          <w:sz w:val="24"/>
          <w:szCs w:val="24"/>
          <w:lang w:val="uk-UA"/>
        </w:rPr>
        <w:t xml:space="preserve"> комунальної власності</w:t>
      </w:r>
      <w:r w:rsidR="005B43D0">
        <w:rPr>
          <w:rFonts w:ascii="Book Antiqua" w:hAnsi="Book Antiqua"/>
          <w:sz w:val="24"/>
          <w:szCs w:val="24"/>
          <w:lang w:val="uk-UA"/>
        </w:rPr>
        <w:t xml:space="preserve">, встановлено нові дитячі майданчики, </w:t>
      </w:r>
      <w:r w:rsidR="00F42E86">
        <w:rPr>
          <w:rFonts w:ascii="Book Antiqua" w:hAnsi="Book Antiqua"/>
          <w:sz w:val="24"/>
          <w:szCs w:val="24"/>
          <w:lang w:val="uk-UA"/>
        </w:rPr>
        <w:t xml:space="preserve">проведено </w:t>
      </w:r>
      <w:proofErr w:type="spellStart"/>
      <w:r w:rsidR="00F42E86">
        <w:rPr>
          <w:rFonts w:ascii="Book Antiqua" w:hAnsi="Book Antiqua"/>
          <w:sz w:val="24"/>
          <w:szCs w:val="24"/>
          <w:lang w:val="uk-UA"/>
        </w:rPr>
        <w:t>термомодернізацію</w:t>
      </w:r>
      <w:proofErr w:type="spellEnd"/>
      <w:r w:rsidR="00F42E86">
        <w:rPr>
          <w:rFonts w:ascii="Book Antiqua" w:hAnsi="Book Antiqua"/>
          <w:sz w:val="24"/>
          <w:szCs w:val="24"/>
          <w:lang w:val="uk-UA"/>
        </w:rPr>
        <w:t xml:space="preserve"> дошкільних закладів освіти та приміщення міського клубу культури та дозвілля.</w:t>
      </w:r>
      <w:r w:rsidR="0062045B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64032D" w:rsidRDefault="0064032D" w:rsidP="00091DCE">
      <w:pPr>
        <w:tabs>
          <w:tab w:val="left" w:pos="9180"/>
        </w:tabs>
        <w:ind w:right="-34" w:firstLine="7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Проведено роботи з відновлення будинків мешканців міста, постраждалих внаслідок</w:t>
      </w:r>
      <w:r w:rsidR="00091DCE">
        <w:rPr>
          <w:rFonts w:ascii="Book Antiqua" w:hAnsi="Book Antiqua"/>
          <w:sz w:val="24"/>
          <w:szCs w:val="24"/>
          <w:lang w:val="uk-UA"/>
        </w:rPr>
        <w:t xml:space="preserve"> </w:t>
      </w:r>
      <w:r w:rsidRPr="00091DCE">
        <w:rPr>
          <w:rFonts w:ascii="Book Antiqua" w:hAnsi="Book Antiqua"/>
          <w:lang w:val="uk-UA"/>
        </w:rPr>
        <w:t xml:space="preserve">вибуху боєприпасів на складах </w:t>
      </w:r>
      <w:proofErr w:type="spellStart"/>
      <w:r w:rsidRPr="00091DCE">
        <w:rPr>
          <w:rFonts w:ascii="Book Antiqua" w:hAnsi="Book Antiqua"/>
          <w:lang w:val="uk-UA"/>
        </w:rPr>
        <w:t>артозброєння</w:t>
      </w:r>
      <w:proofErr w:type="spellEnd"/>
      <w:r w:rsidRPr="00091DCE">
        <w:rPr>
          <w:rFonts w:ascii="Book Antiqua" w:hAnsi="Book Antiqua"/>
          <w:lang w:val="uk-UA"/>
        </w:rPr>
        <w:t xml:space="preserve"> сектору А:</w:t>
      </w:r>
      <w:r w:rsidR="00091DCE">
        <w:rPr>
          <w:rFonts w:ascii="Book Antiqua" w:hAnsi="Book Antiqua"/>
          <w:sz w:val="24"/>
          <w:szCs w:val="24"/>
          <w:lang w:val="uk-UA"/>
        </w:rPr>
        <w:t xml:space="preserve"> </w:t>
      </w:r>
      <w:r w:rsidRPr="00091DCE">
        <w:rPr>
          <w:rFonts w:ascii="Book Antiqua" w:hAnsi="Book Antiqua"/>
          <w:lang w:val="uk-UA"/>
        </w:rPr>
        <w:t xml:space="preserve">поточний ремонт – </w:t>
      </w:r>
      <w:r w:rsidR="0062045B">
        <w:rPr>
          <w:rFonts w:ascii="Book Antiqua" w:hAnsi="Book Antiqua"/>
          <w:lang w:val="uk-UA"/>
        </w:rPr>
        <w:t>110</w:t>
      </w:r>
      <w:r w:rsidR="004D2BAB">
        <w:rPr>
          <w:rFonts w:ascii="Book Antiqua" w:hAnsi="Book Antiqua"/>
          <w:lang w:val="uk-UA"/>
        </w:rPr>
        <w:t>,1</w:t>
      </w:r>
      <w:r w:rsidRPr="00091DCE">
        <w:rPr>
          <w:rFonts w:ascii="Book Antiqua" w:hAnsi="Book Antiqua"/>
          <w:lang w:val="uk-UA"/>
        </w:rPr>
        <w:t xml:space="preserve"> </w:t>
      </w:r>
      <w:proofErr w:type="spellStart"/>
      <w:r w:rsidRPr="00091DCE">
        <w:rPr>
          <w:rFonts w:ascii="Book Antiqua" w:hAnsi="Book Antiqua"/>
          <w:lang w:val="uk-UA"/>
        </w:rPr>
        <w:t>тис.грн</w:t>
      </w:r>
      <w:proofErr w:type="spellEnd"/>
      <w:r w:rsidR="004D2BAB">
        <w:rPr>
          <w:rFonts w:ascii="Book Antiqua" w:hAnsi="Book Antiqua"/>
          <w:lang w:val="uk-UA"/>
        </w:rPr>
        <w:t xml:space="preserve"> (встановлення вхідних дверей у багатоквартирних будинках)</w:t>
      </w:r>
      <w:r w:rsidRPr="00091DCE">
        <w:rPr>
          <w:rFonts w:ascii="Book Antiqua" w:hAnsi="Book Antiqua"/>
          <w:lang w:val="uk-UA"/>
        </w:rPr>
        <w:t xml:space="preserve">, капітальний ремонт </w:t>
      </w:r>
      <w:r w:rsidR="004D2BAB">
        <w:rPr>
          <w:rFonts w:ascii="Book Antiqua" w:hAnsi="Book Antiqua"/>
          <w:lang w:val="uk-UA"/>
        </w:rPr>
        <w:t xml:space="preserve">даху будинку № 2 по </w:t>
      </w:r>
      <w:proofErr w:type="spellStart"/>
      <w:r w:rsidR="004D2BAB">
        <w:rPr>
          <w:rFonts w:ascii="Book Antiqua" w:hAnsi="Book Antiqua"/>
          <w:lang w:val="uk-UA"/>
        </w:rPr>
        <w:t>кв.Залізничників</w:t>
      </w:r>
      <w:proofErr w:type="spellEnd"/>
      <w:r w:rsidR="004D2BAB">
        <w:rPr>
          <w:rFonts w:ascii="Book Antiqua" w:hAnsi="Book Antiqua"/>
          <w:lang w:val="uk-UA"/>
        </w:rPr>
        <w:t xml:space="preserve"> </w:t>
      </w:r>
      <w:r w:rsidR="00D47E91" w:rsidRPr="00091DCE">
        <w:rPr>
          <w:rFonts w:ascii="Book Antiqua" w:hAnsi="Book Antiqua"/>
          <w:lang w:val="uk-UA"/>
        </w:rPr>
        <w:t>–</w:t>
      </w:r>
      <w:r w:rsidRPr="00091DCE">
        <w:rPr>
          <w:rFonts w:ascii="Book Antiqua" w:hAnsi="Book Antiqua"/>
          <w:lang w:val="uk-UA"/>
        </w:rPr>
        <w:t xml:space="preserve"> </w:t>
      </w:r>
      <w:r w:rsidR="004D2BAB">
        <w:rPr>
          <w:rFonts w:ascii="Book Antiqua" w:hAnsi="Book Antiqua"/>
          <w:lang w:val="uk-UA"/>
        </w:rPr>
        <w:t xml:space="preserve">399,686 </w:t>
      </w:r>
      <w:proofErr w:type="spellStart"/>
      <w:r w:rsidR="004D2BAB">
        <w:rPr>
          <w:rFonts w:ascii="Book Antiqua" w:hAnsi="Book Antiqua"/>
          <w:lang w:val="uk-UA"/>
        </w:rPr>
        <w:t>тис.грн</w:t>
      </w:r>
      <w:proofErr w:type="spellEnd"/>
      <w:r w:rsidR="004D2BAB">
        <w:rPr>
          <w:rFonts w:ascii="Book Antiqua" w:hAnsi="Book Antiqua"/>
          <w:lang w:val="uk-UA"/>
        </w:rPr>
        <w:t xml:space="preserve">.(в </w:t>
      </w:r>
      <w:proofErr w:type="spellStart"/>
      <w:r w:rsidR="004D2BAB">
        <w:rPr>
          <w:rFonts w:ascii="Book Antiqua" w:hAnsi="Book Antiqua"/>
          <w:lang w:val="uk-UA"/>
        </w:rPr>
        <w:t>т.р</w:t>
      </w:r>
      <w:proofErr w:type="spellEnd"/>
      <w:r w:rsidR="004D2BAB">
        <w:rPr>
          <w:rFonts w:ascii="Book Antiqua" w:hAnsi="Book Antiqua"/>
          <w:lang w:val="uk-UA"/>
        </w:rPr>
        <w:t xml:space="preserve">., за рахунок коштів субвенції з районного бюджету – 200,000 </w:t>
      </w:r>
      <w:proofErr w:type="spellStart"/>
      <w:r w:rsidR="004D2BAB">
        <w:rPr>
          <w:rFonts w:ascii="Book Antiqua" w:hAnsi="Book Antiqua"/>
          <w:lang w:val="uk-UA"/>
        </w:rPr>
        <w:t>тис.грн</w:t>
      </w:r>
      <w:proofErr w:type="spellEnd"/>
      <w:r w:rsidR="004D2BAB">
        <w:rPr>
          <w:rFonts w:ascii="Book Antiqua" w:hAnsi="Book Antiqua"/>
          <w:lang w:val="uk-UA"/>
        </w:rPr>
        <w:t>).</w:t>
      </w:r>
    </w:p>
    <w:p w:rsidR="00E63CD8" w:rsidRDefault="00E63CD8" w:rsidP="006178DD">
      <w:pPr>
        <w:tabs>
          <w:tab w:val="left" w:pos="9180"/>
        </w:tabs>
        <w:ind w:right="-34"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Надано трансфертам комунальним підприємствам міської ради на загальну суму </w:t>
      </w:r>
      <w:r w:rsidR="004D2BAB">
        <w:rPr>
          <w:rFonts w:ascii="Book Antiqua" w:hAnsi="Book Antiqua"/>
          <w:sz w:val="24"/>
          <w:szCs w:val="24"/>
          <w:lang w:val="uk-UA"/>
        </w:rPr>
        <w:t>2650,194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</w:p>
    <w:p w:rsidR="00C2740F" w:rsidRPr="004522B8" w:rsidRDefault="00C2740F" w:rsidP="00C2740F">
      <w:pPr>
        <w:pStyle w:val="22"/>
        <w:shd w:val="clear" w:color="auto" w:fill="auto"/>
        <w:spacing w:before="0"/>
        <w:ind w:right="20"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4522B8">
        <w:rPr>
          <w:rFonts w:ascii="Book Antiqua" w:hAnsi="Book Antiqua"/>
          <w:sz w:val="24"/>
          <w:szCs w:val="24"/>
          <w:lang w:val="uk-UA"/>
        </w:rPr>
        <w:t>Для забезпечення подальшого економічного і соціального розвитку міста, на основі аналізу результатів розвитку за попередній період, нагальних потреб територіальної громади і можливостей міського бюджету визначено цілі, пріо</w:t>
      </w:r>
      <w:r w:rsidRPr="004522B8">
        <w:rPr>
          <w:rFonts w:ascii="Book Antiqua" w:hAnsi="Book Antiqua"/>
          <w:sz w:val="24"/>
          <w:szCs w:val="24"/>
          <w:lang w:val="uk-UA"/>
        </w:rPr>
        <w:softHyphen/>
        <w:t xml:space="preserve">ритети та завдання виконавчого органу </w:t>
      </w:r>
      <w:proofErr w:type="spellStart"/>
      <w:r w:rsidRPr="004522B8">
        <w:rPr>
          <w:rFonts w:ascii="Book Antiqua" w:hAnsi="Book Antiqua"/>
          <w:sz w:val="24"/>
          <w:szCs w:val="24"/>
          <w:lang w:val="uk-UA"/>
        </w:rPr>
        <w:t>Сватівської</w:t>
      </w:r>
      <w:proofErr w:type="spellEnd"/>
      <w:r w:rsidRPr="004522B8">
        <w:rPr>
          <w:rFonts w:ascii="Book Antiqua" w:hAnsi="Book Antiqua"/>
          <w:sz w:val="24"/>
          <w:szCs w:val="24"/>
          <w:lang w:val="uk-UA"/>
        </w:rPr>
        <w:t xml:space="preserve"> міської ради, розроблено за</w:t>
      </w:r>
      <w:r w:rsidRPr="004522B8">
        <w:rPr>
          <w:rFonts w:ascii="Book Antiqua" w:hAnsi="Book Antiqua"/>
          <w:sz w:val="24"/>
          <w:szCs w:val="24"/>
          <w:lang w:val="uk-UA"/>
        </w:rPr>
        <w:softHyphen/>
        <w:t>ходи щодо їх реалізації:</w:t>
      </w:r>
    </w:p>
    <w:p w:rsidR="00C2740F" w:rsidRPr="004522B8" w:rsidRDefault="00C2740F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4522B8">
        <w:rPr>
          <w:rFonts w:ascii="Book Antiqua" w:hAnsi="Book Antiqua"/>
          <w:sz w:val="24"/>
          <w:szCs w:val="24"/>
          <w:lang w:val="uk-UA"/>
        </w:rPr>
        <w:t>поліпшення екологічного стану довкілля;</w:t>
      </w:r>
    </w:p>
    <w:p w:rsidR="00C2740F" w:rsidRPr="004522B8" w:rsidRDefault="00C2740F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4522B8">
        <w:rPr>
          <w:rFonts w:ascii="Book Antiqua" w:hAnsi="Book Antiqua"/>
          <w:sz w:val="24"/>
          <w:szCs w:val="24"/>
          <w:lang w:val="uk-UA"/>
        </w:rPr>
        <w:t>благоустрій міста;</w:t>
      </w:r>
    </w:p>
    <w:p w:rsidR="00C2740F" w:rsidRDefault="00C2740F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4522B8">
        <w:rPr>
          <w:rFonts w:ascii="Book Antiqua" w:hAnsi="Book Antiqua"/>
          <w:sz w:val="24"/>
          <w:szCs w:val="24"/>
          <w:lang w:val="uk-UA"/>
        </w:rPr>
        <w:t>пропагування фізичної культури та спорту;</w:t>
      </w:r>
    </w:p>
    <w:p w:rsidR="00541AA7" w:rsidRPr="004522B8" w:rsidRDefault="00541AA7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оздоровлення дітей;</w:t>
      </w:r>
    </w:p>
    <w:p w:rsidR="00C2740F" w:rsidRDefault="00C2740F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 w:rsidRPr="004522B8">
        <w:rPr>
          <w:rFonts w:ascii="Book Antiqua" w:hAnsi="Book Antiqua"/>
          <w:sz w:val="24"/>
          <w:szCs w:val="24"/>
          <w:lang w:val="uk-UA"/>
        </w:rPr>
        <w:t>забезпечення конституційних прав та державних гарантій щодо здобуття дошкільної освіти;</w:t>
      </w:r>
    </w:p>
    <w:p w:rsidR="00541AA7" w:rsidRDefault="00541AA7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підтримка незахищених верств населення міста (надання матеріальної допомоги, забезпечення безкоштовного проїзду міським транспортом)</w:t>
      </w:r>
      <w:r w:rsidR="004D2BAB">
        <w:rPr>
          <w:rFonts w:ascii="Book Antiqua" w:hAnsi="Book Antiqua"/>
          <w:sz w:val="24"/>
          <w:szCs w:val="24"/>
          <w:lang w:val="uk-UA"/>
        </w:rPr>
        <w:t>;</w:t>
      </w:r>
    </w:p>
    <w:p w:rsidR="004D2BAB" w:rsidRPr="004522B8" w:rsidRDefault="004D2BAB" w:rsidP="00835AE2">
      <w:pPr>
        <w:pStyle w:val="22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41" w:lineRule="exact"/>
        <w:ind w:firstLine="720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погашення мешканцям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тергромади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відсотків за користування кредитом «Теплий дім»</w:t>
      </w:r>
    </w:p>
    <w:p w:rsidR="00C2740F" w:rsidRPr="004522B8" w:rsidRDefault="00C2740F" w:rsidP="00541AA7">
      <w:pPr>
        <w:pStyle w:val="22"/>
        <w:shd w:val="clear" w:color="auto" w:fill="auto"/>
        <w:tabs>
          <w:tab w:val="left" w:pos="1066"/>
        </w:tabs>
        <w:spacing w:before="0" w:line="341" w:lineRule="exact"/>
        <w:ind w:left="720" w:firstLine="0"/>
        <w:jc w:val="both"/>
        <w:rPr>
          <w:rFonts w:ascii="Book Antiqua" w:hAnsi="Book Antiqua"/>
          <w:sz w:val="24"/>
          <w:szCs w:val="24"/>
          <w:lang w:val="uk-UA"/>
        </w:rPr>
      </w:pPr>
    </w:p>
    <w:p w:rsidR="00226962" w:rsidRDefault="00226962" w:rsidP="00226962">
      <w:pPr>
        <w:pStyle w:val="22"/>
        <w:shd w:val="clear" w:color="auto" w:fill="auto"/>
        <w:tabs>
          <w:tab w:val="left" w:pos="1066"/>
        </w:tabs>
        <w:spacing w:before="0" w:line="341" w:lineRule="exact"/>
        <w:ind w:left="720" w:firstLine="0"/>
        <w:jc w:val="center"/>
        <w:rPr>
          <w:rFonts w:ascii="Book Antiqua" w:hAnsi="Book Antiqua"/>
          <w:i/>
          <w:color w:val="FF0000"/>
          <w:sz w:val="24"/>
          <w:szCs w:val="24"/>
          <w:lang w:val="uk-UA"/>
        </w:rPr>
      </w:pPr>
    </w:p>
    <w:p w:rsidR="001A1B05" w:rsidRPr="007D11E3" w:rsidRDefault="001A1B05" w:rsidP="00226962">
      <w:pPr>
        <w:pStyle w:val="22"/>
        <w:shd w:val="clear" w:color="auto" w:fill="auto"/>
        <w:tabs>
          <w:tab w:val="left" w:pos="1066"/>
        </w:tabs>
        <w:spacing w:before="0" w:line="341" w:lineRule="exact"/>
        <w:ind w:left="720" w:firstLine="0"/>
        <w:jc w:val="center"/>
        <w:rPr>
          <w:rFonts w:ascii="Book Antiqua" w:hAnsi="Book Antiqua"/>
          <w:i/>
          <w:color w:val="FF0000"/>
          <w:sz w:val="24"/>
          <w:szCs w:val="24"/>
          <w:lang w:val="uk-UA"/>
        </w:rPr>
      </w:pPr>
    </w:p>
    <w:p w:rsidR="00226962" w:rsidRDefault="00226962" w:rsidP="00226962">
      <w:pPr>
        <w:pStyle w:val="22"/>
        <w:shd w:val="clear" w:color="auto" w:fill="auto"/>
        <w:tabs>
          <w:tab w:val="left" w:pos="1066"/>
        </w:tabs>
        <w:spacing w:before="0" w:line="341" w:lineRule="exact"/>
        <w:ind w:left="720" w:firstLine="0"/>
        <w:jc w:val="center"/>
        <w:rPr>
          <w:rFonts w:ascii="Book Antiqua" w:hAnsi="Book Antiqua"/>
          <w:i/>
          <w:sz w:val="24"/>
          <w:szCs w:val="24"/>
          <w:lang w:val="uk-UA"/>
        </w:rPr>
      </w:pPr>
      <w:r w:rsidRPr="00226962">
        <w:rPr>
          <w:rFonts w:ascii="Book Antiqua" w:hAnsi="Book Antiqua"/>
          <w:i/>
          <w:sz w:val="24"/>
          <w:szCs w:val="24"/>
          <w:lang w:val="uk-UA"/>
        </w:rPr>
        <w:lastRenderedPageBreak/>
        <w:t xml:space="preserve">Виконання міського бюджету за </w:t>
      </w:r>
      <w:r w:rsidR="00B426FB">
        <w:rPr>
          <w:rFonts w:ascii="Book Antiqua" w:hAnsi="Book Antiqua"/>
          <w:i/>
          <w:sz w:val="24"/>
          <w:szCs w:val="24"/>
          <w:lang w:val="uk-UA"/>
        </w:rPr>
        <w:t>201</w:t>
      </w:r>
      <w:r w:rsidR="001A1B05">
        <w:rPr>
          <w:rFonts w:ascii="Book Antiqua" w:hAnsi="Book Antiqua"/>
          <w:i/>
          <w:sz w:val="24"/>
          <w:szCs w:val="24"/>
          <w:lang w:val="uk-UA"/>
        </w:rPr>
        <w:t>8</w:t>
      </w:r>
      <w:r w:rsidRPr="00226962">
        <w:rPr>
          <w:rFonts w:ascii="Book Antiqua" w:hAnsi="Book Antiqua"/>
          <w:i/>
          <w:sz w:val="24"/>
          <w:szCs w:val="24"/>
          <w:lang w:val="uk-UA"/>
        </w:rPr>
        <w:t xml:space="preserve"> рік</w:t>
      </w:r>
      <w:r>
        <w:rPr>
          <w:rFonts w:ascii="Book Antiqua" w:hAnsi="Book Antiqua"/>
          <w:i/>
          <w:sz w:val="24"/>
          <w:szCs w:val="24"/>
          <w:lang w:val="uk-UA"/>
        </w:rPr>
        <w:t>.</w:t>
      </w:r>
    </w:p>
    <w:p w:rsidR="00226962" w:rsidRPr="00226962" w:rsidRDefault="00226962" w:rsidP="00226962">
      <w:pPr>
        <w:pStyle w:val="22"/>
        <w:shd w:val="clear" w:color="auto" w:fill="auto"/>
        <w:tabs>
          <w:tab w:val="left" w:pos="1066"/>
        </w:tabs>
        <w:spacing w:before="0" w:line="341" w:lineRule="exact"/>
        <w:ind w:left="720" w:firstLine="0"/>
        <w:jc w:val="both"/>
        <w:rPr>
          <w:rFonts w:ascii="Book Antiqua" w:hAnsi="Book Antiqua"/>
          <w:sz w:val="24"/>
          <w:szCs w:val="24"/>
          <w:lang w:val="uk-UA"/>
        </w:rPr>
      </w:pPr>
    </w:p>
    <w:p w:rsidR="001A1B05" w:rsidRDefault="001A1B05" w:rsidP="00A540FA">
      <w:pPr>
        <w:spacing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1A1B05">
        <w:rPr>
          <w:rFonts w:ascii="Book Antiqua" w:hAnsi="Book Antiqua"/>
          <w:sz w:val="24"/>
          <w:szCs w:val="24"/>
          <w:lang w:val="uk-UA"/>
        </w:rPr>
        <w:t>Загальний обсяг доходів на 2018 рік затверджено рішенням 19 сесії сьомого скликання від 22.12.2017р. № 19/8 (зі змінами, внесен</w:t>
      </w:r>
      <w:r>
        <w:rPr>
          <w:rFonts w:ascii="Book Antiqua" w:hAnsi="Book Antiqua"/>
          <w:sz w:val="24"/>
          <w:szCs w:val="24"/>
          <w:lang w:val="uk-UA"/>
        </w:rPr>
        <w:t>и</w:t>
      </w:r>
      <w:r w:rsidRPr="001A1B05">
        <w:rPr>
          <w:rFonts w:ascii="Book Antiqua" w:hAnsi="Book Antiqua"/>
          <w:sz w:val="24"/>
          <w:szCs w:val="24"/>
          <w:lang w:val="uk-UA"/>
        </w:rPr>
        <w:t xml:space="preserve">ми рішеннями сесій міської ради) у сумі 51720,942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, в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т.р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., доходи загального фонду -37026,300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., (в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т.ч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 надходження субвенції з районного бюджету на фінансування дошкільних закладів освіти - 9763,300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, закладів культури - 2214,000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>., надходження дотації з районного бюджету для придбання насосів МКП "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Сватівський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 водоканал" - 160,000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.), спеціального фонду - 14694,642тис.грн.(в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т.ч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 надходження субвенції з районного бюджету для проведення капремонту покрівлі житлового будинку № 2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кв.Залізничників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 у м.Сватове-200,000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). Профіцит загального фонду бюджету - 9430,595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 направлено на покриття дефіциту спеціального фонду (9430,595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.). Затверджено також залишки коштів станом на 01.01.2018р. спеціального фонду  - 724,3605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 та загального фонду - 6501,651 </w:t>
      </w:r>
      <w:proofErr w:type="spellStart"/>
      <w:r w:rsidRPr="001A1B05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1A1B05">
        <w:rPr>
          <w:rFonts w:ascii="Book Antiqua" w:hAnsi="Book Antiqua"/>
          <w:sz w:val="24"/>
          <w:szCs w:val="24"/>
          <w:lang w:val="uk-UA"/>
        </w:rPr>
        <w:t xml:space="preserve">. </w:t>
      </w:r>
    </w:p>
    <w:p w:rsidR="00F66542" w:rsidRPr="001A1B05" w:rsidRDefault="00D47E91" w:rsidP="001A1B05">
      <w:pPr>
        <w:spacing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4F2C3C">
        <w:rPr>
          <w:rFonts w:ascii="Book Antiqua" w:hAnsi="Book Antiqua"/>
          <w:sz w:val="24"/>
          <w:szCs w:val="24"/>
          <w:lang w:val="uk-UA"/>
        </w:rPr>
        <w:t xml:space="preserve">За </w:t>
      </w:r>
      <w:r w:rsidR="00C0078A">
        <w:rPr>
          <w:rFonts w:ascii="Book Antiqua" w:hAnsi="Book Antiqua"/>
          <w:sz w:val="24"/>
          <w:szCs w:val="24"/>
          <w:lang w:val="uk-UA"/>
        </w:rPr>
        <w:t>11 місяців 201</w:t>
      </w:r>
      <w:r w:rsidR="001A1B05">
        <w:rPr>
          <w:rFonts w:ascii="Book Antiqua" w:hAnsi="Book Antiqua"/>
          <w:sz w:val="24"/>
          <w:szCs w:val="24"/>
          <w:lang w:val="uk-UA"/>
        </w:rPr>
        <w:t>8</w:t>
      </w:r>
      <w:r w:rsidR="00C0078A">
        <w:rPr>
          <w:rFonts w:ascii="Book Antiqua" w:hAnsi="Book Antiqua"/>
          <w:sz w:val="24"/>
          <w:szCs w:val="24"/>
          <w:lang w:val="uk-UA"/>
        </w:rPr>
        <w:t xml:space="preserve"> р. </w:t>
      </w:r>
      <w:r w:rsidRPr="004F2C3C">
        <w:rPr>
          <w:rFonts w:ascii="Book Antiqua" w:hAnsi="Book Antiqua"/>
          <w:sz w:val="24"/>
          <w:szCs w:val="24"/>
          <w:lang w:val="uk-UA"/>
        </w:rPr>
        <w:t>до бюджету міської ради наді</w:t>
      </w:r>
      <w:r w:rsidR="00C0078A">
        <w:rPr>
          <w:rFonts w:ascii="Book Antiqua" w:hAnsi="Book Antiqua"/>
          <w:sz w:val="24"/>
          <w:szCs w:val="24"/>
          <w:lang w:val="uk-UA"/>
        </w:rPr>
        <w:t>й</w:t>
      </w:r>
      <w:r w:rsidRPr="004F2C3C">
        <w:rPr>
          <w:rFonts w:ascii="Book Antiqua" w:hAnsi="Book Antiqua"/>
          <w:sz w:val="24"/>
          <w:szCs w:val="24"/>
          <w:lang w:val="uk-UA"/>
        </w:rPr>
        <w:t xml:space="preserve">шло в цілому </w:t>
      </w:r>
      <w:r w:rsidR="001A1B05">
        <w:rPr>
          <w:rFonts w:ascii="Book Antiqua" w:hAnsi="Book Antiqua"/>
          <w:sz w:val="24"/>
          <w:szCs w:val="24"/>
          <w:lang w:val="uk-UA"/>
        </w:rPr>
        <w:t>51114,239</w:t>
      </w:r>
      <w:r w:rsidRPr="004F2C3C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4F2C3C">
        <w:rPr>
          <w:rFonts w:ascii="Book Antiqua" w:hAnsi="Book Antiqua"/>
          <w:sz w:val="24"/>
          <w:szCs w:val="24"/>
          <w:lang w:val="uk-UA"/>
        </w:rPr>
        <w:t xml:space="preserve">., в </w:t>
      </w:r>
      <w:proofErr w:type="spellStart"/>
      <w:r w:rsidRPr="004F2C3C">
        <w:rPr>
          <w:rFonts w:ascii="Book Antiqua" w:hAnsi="Book Antiqua"/>
          <w:sz w:val="24"/>
          <w:szCs w:val="24"/>
          <w:lang w:val="uk-UA"/>
        </w:rPr>
        <w:t>т.р</w:t>
      </w:r>
      <w:proofErr w:type="spellEnd"/>
      <w:r w:rsidRPr="004F2C3C">
        <w:rPr>
          <w:rFonts w:ascii="Book Antiqua" w:hAnsi="Book Antiqua"/>
          <w:sz w:val="24"/>
          <w:szCs w:val="24"/>
          <w:lang w:val="uk-UA"/>
        </w:rPr>
        <w:t xml:space="preserve">. доходи загального фонду </w:t>
      </w:r>
      <w:r w:rsidR="00C0078A">
        <w:rPr>
          <w:rFonts w:ascii="Book Antiqua" w:hAnsi="Book Antiqua"/>
          <w:sz w:val="24"/>
          <w:szCs w:val="24"/>
          <w:lang w:val="uk-UA"/>
        </w:rPr>
        <w:t xml:space="preserve">– </w:t>
      </w:r>
      <w:r w:rsidR="001A1B05">
        <w:rPr>
          <w:rFonts w:ascii="Book Antiqua" w:hAnsi="Book Antiqua"/>
          <w:sz w:val="24"/>
          <w:szCs w:val="24"/>
          <w:lang w:val="uk-UA"/>
        </w:rPr>
        <w:t>36324,504</w:t>
      </w:r>
      <w:r w:rsidR="00C0078A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4F2C3C">
        <w:rPr>
          <w:rFonts w:ascii="Book Antiqua" w:hAnsi="Book Antiqua"/>
          <w:sz w:val="24"/>
          <w:szCs w:val="24"/>
          <w:lang w:val="uk-UA"/>
        </w:rPr>
        <w:t xml:space="preserve">, спеціального </w:t>
      </w:r>
      <w:r w:rsidR="004F2C3C" w:rsidRPr="004F2C3C">
        <w:rPr>
          <w:rFonts w:ascii="Book Antiqua" w:hAnsi="Book Antiqua"/>
          <w:sz w:val="24"/>
          <w:szCs w:val="24"/>
          <w:lang w:val="uk-UA"/>
        </w:rPr>
        <w:t>–</w:t>
      </w:r>
      <w:r w:rsidRPr="004F2C3C">
        <w:rPr>
          <w:rFonts w:ascii="Book Antiqua" w:hAnsi="Book Antiqua"/>
          <w:sz w:val="24"/>
          <w:szCs w:val="24"/>
          <w:lang w:val="uk-UA"/>
        </w:rPr>
        <w:t xml:space="preserve"> </w:t>
      </w:r>
      <w:r w:rsidR="001A1B05">
        <w:rPr>
          <w:rFonts w:ascii="Book Antiqua" w:hAnsi="Book Antiqua"/>
          <w:sz w:val="24"/>
          <w:szCs w:val="24"/>
          <w:lang w:val="uk-UA"/>
        </w:rPr>
        <w:t>14789,735</w:t>
      </w:r>
      <w:r w:rsidRPr="004F2C3C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Pr="004F2C3C">
        <w:rPr>
          <w:rFonts w:ascii="Book Antiqua" w:hAnsi="Book Antiqua"/>
          <w:sz w:val="24"/>
          <w:szCs w:val="24"/>
          <w:lang w:val="uk-UA"/>
        </w:rPr>
        <w:t xml:space="preserve">. </w:t>
      </w:r>
      <w:r w:rsidR="00421B1B" w:rsidRPr="004F2C3C">
        <w:rPr>
          <w:rFonts w:ascii="Book Antiqua" w:hAnsi="Book Antiqua"/>
          <w:sz w:val="24"/>
          <w:szCs w:val="24"/>
          <w:lang w:val="uk-UA"/>
        </w:rPr>
        <w:t>В розрізі надходжень загального фонду виконання склало</w:t>
      </w:r>
      <w:r w:rsidR="00F66542" w:rsidRPr="004F2C3C">
        <w:rPr>
          <w:rFonts w:ascii="Book Antiqua" w:hAnsi="Book Antiqua"/>
          <w:sz w:val="24"/>
          <w:szCs w:val="24"/>
          <w:lang w:val="uk-UA"/>
        </w:rPr>
        <w:t xml:space="preserve"> (</w:t>
      </w:r>
      <w:proofErr w:type="spellStart"/>
      <w:r w:rsidR="00F66542" w:rsidRPr="004F2C3C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="00F66542" w:rsidRPr="004F2C3C">
        <w:rPr>
          <w:rFonts w:ascii="Book Antiqua" w:hAnsi="Book Antiqua"/>
          <w:sz w:val="24"/>
          <w:szCs w:val="24"/>
          <w:lang w:val="uk-UA"/>
        </w:rPr>
        <w:t>.)</w:t>
      </w:r>
      <w:r w:rsidR="00421B1B" w:rsidRPr="004F2C3C">
        <w:rPr>
          <w:rFonts w:ascii="Book Antiqua" w:hAnsi="Book Antiqua"/>
          <w:sz w:val="24"/>
          <w:szCs w:val="24"/>
          <w:lang w:val="uk-UA"/>
        </w:rPr>
        <w:t>:</w:t>
      </w:r>
      <w:r w:rsidRPr="004F2C3C">
        <w:rPr>
          <w:rFonts w:ascii="Book Antiqua" w:hAnsi="Book Antiqua"/>
          <w:sz w:val="24"/>
          <w:szCs w:val="24"/>
          <w:lang w:val="uk-UA"/>
        </w:rPr>
        <w:t xml:space="preserve"> </w:t>
      </w:r>
      <w:r w:rsidR="00B426FB">
        <w:rPr>
          <w:lang w:val="uk-UA"/>
        </w:rPr>
        <w:tab/>
      </w:r>
    </w:p>
    <w:p w:rsidR="008C33B7" w:rsidRDefault="008C33B7" w:rsidP="00A540FA">
      <w:pPr>
        <w:spacing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EA7D51">
        <w:rPr>
          <w:noProof/>
          <w:lang w:eastAsia="ru-RU"/>
        </w:rPr>
        <w:drawing>
          <wp:inline distT="0" distB="0" distL="0" distR="0">
            <wp:extent cx="5616575" cy="477583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C33B7">
        <w:rPr>
          <w:rFonts w:ascii="Book Antiqua" w:hAnsi="Book Antiqua"/>
          <w:sz w:val="24"/>
          <w:szCs w:val="24"/>
          <w:lang w:val="uk-UA"/>
        </w:rPr>
        <w:t xml:space="preserve"> </w:t>
      </w:r>
    </w:p>
    <w:p w:rsidR="00421B1B" w:rsidRPr="004F2C3C" w:rsidRDefault="008C33B7" w:rsidP="00A540FA">
      <w:pPr>
        <w:spacing w:line="240" w:lineRule="auto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4F2C3C">
        <w:rPr>
          <w:rFonts w:ascii="Book Antiqua" w:hAnsi="Book Antiqua"/>
          <w:sz w:val="24"/>
          <w:szCs w:val="24"/>
          <w:lang w:val="uk-UA"/>
        </w:rPr>
        <w:t>До спеціального фонду бюджету наді</w:t>
      </w:r>
      <w:r w:rsidR="001C4259" w:rsidRPr="004F2C3C">
        <w:rPr>
          <w:rFonts w:ascii="Book Antiqua" w:hAnsi="Book Antiqua"/>
          <w:sz w:val="24"/>
          <w:szCs w:val="24"/>
          <w:lang w:val="uk-UA"/>
        </w:rPr>
        <w:t>йшло</w:t>
      </w:r>
      <w:r w:rsidR="00903DBE" w:rsidRPr="004F2C3C">
        <w:rPr>
          <w:rFonts w:ascii="Book Antiqua" w:hAnsi="Book Antiqua"/>
          <w:sz w:val="24"/>
          <w:szCs w:val="24"/>
          <w:lang w:val="uk-UA"/>
        </w:rPr>
        <w:t>:</w:t>
      </w:r>
    </w:p>
    <w:p w:rsidR="00903DBE" w:rsidRPr="004F2C3C" w:rsidRDefault="00903DBE" w:rsidP="00835AE2">
      <w:pPr>
        <w:pStyle w:val="a3"/>
        <w:numPr>
          <w:ilvl w:val="0"/>
          <w:numId w:val="5"/>
        </w:numPr>
        <w:jc w:val="both"/>
        <w:rPr>
          <w:rFonts w:ascii="Book Antiqua" w:hAnsi="Book Antiqua"/>
          <w:lang w:val="uk-UA"/>
        </w:rPr>
      </w:pPr>
      <w:r w:rsidRPr="004F2C3C">
        <w:rPr>
          <w:rFonts w:ascii="Book Antiqua" w:hAnsi="Book Antiqua"/>
          <w:lang w:val="uk-UA"/>
        </w:rPr>
        <w:t xml:space="preserve">екологічний податок – </w:t>
      </w:r>
      <w:r w:rsidR="00B613E8">
        <w:rPr>
          <w:rFonts w:ascii="Book Antiqua" w:hAnsi="Book Antiqua"/>
          <w:lang w:val="uk-UA"/>
        </w:rPr>
        <w:t>67,158</w:t>
      </w:r>
      <w:r w:rsidRPr="004F2C3C">
        <w:rPr>
          <w:rFonts w:ascii="Book Antiqua" w:hAnsi="Book Antiqua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lang w:val="uk-UA"/>
        </w:rPr>
        <w:t>тис.грн</w:t>
      </w:r>
      <w:proofErr w:type="spellEnd"/>
      <w:r w:rsidRPr="004F2C3C">
        <w:rPr>
          <w:rFonts w:ascii="Book Antiqua" w:hAnsi="Book Antiqua"/>
          <w:lang w:val="uk-UA"/>
        </w:rPr>
        <w:t>. (</w:t>
      </w:r>
      <w:r w:rsidR="00B613E8">
        <w:rPr>
          <w:rFonts w:ascii="Book Antiqua" w:hAnsi="Book Antiqua"/>
          <w:lang w:val="uk-UA"/>
        </w:rPr>
        <w:t>130,4</w:t>
      </w:r>
      <w:r w:rsidRPr="004F2C3C">
        <w:rPr>
          <w:rFonts w:ascii="Book Antiqua" w:hAnsi="Book Antiqua"/>
          <w:lang w:val="uk-UA"/>
        </w:rPr>
        <w:t>%);</w:t>
      </w:r>
    </w:p>
    <w:p w:rsidR="001D0C7A" w:rsidRPr="004F2C3C" w:rsidRDefault="001D0C7A" w:rsidP="00835AE2">
      <w:pPr>
        <w:pStyle w:val="a3"/>
        <w:numPr>
          <w:ilvl w:val="0"/>
          <w:numId w:val="5"/>
        </w:numPr>
        <w:jc w:val="both"/>
        <w:rPr>
          <w:rFonts w:ascii="Book Antiqua" w:hAnsi="Book Antiqua"/>
          <w:lang w:val="uk-UA"/>
        </w:rPr>
      </w:pPr>
      <w:r w:rsidRPr="004F2C3C">
        <w:rPr>
          <w:rFonts w:ascii="Book Antiqua" w:hAnsi="Book Antiqua"/>
          <w:lang w:val="uk-UA"/>
        </w:rPr>
        <w:lastRenderedPageBreak/>
        <w:t xml:space="preserve">кошти пайової участі у розвитку інфраструктури населеного пункту – </w:t>
      </w:r>
      <w:r w:rsidR="00B613E8">
        <w:rPr>
          <w:rFonts w:ascii="Book Antiqua" w:hAnsi="Book Antiqua"/>
          <w:lang w:val="uk-UA"/>
        </w:rPr>
        <w:t>14,526</w:t>
      </w:r>
      <w:r w:rsidRPr="004F2C3C">
        <w:rPr>
          <w:rFonts w:ascii="Book Antiqua" w:hAnsi="Book Antiqua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lang w:val="uk-UA"/>
        </w:rPr>
        <w:t>тис.грн</w:t>
      </w:r>
      <w:proofErr w:type="spellEnd"/>
      <w:r w:rsidR="008C33B7" w:rsidRPr="004F2C3C">
        <w:rPr>
          <w:rFonts w:ascii="Book Antiqua" w:hAnsi="Book Antiqua"/>
          <w:lang w:val="uk-UA"/>
        </w:rPr>
        <w:t xml:space="preserve"> (</w:t>
      </w:r>
      <w:r w:rsidR="00B613E8">
        <w:rPr>
          <w:rFonts w:ascii="Book Antiqua" w:hAnsi="Book Antiqua"/>
          <w:lang w:val="uk-UA"/>
        </w:rPr>
        <w:t>не планувався</w:t>
      </w:r>
      <w:r w:rsidR="008C33B7" w:rsidRPr="004F2C3C">
        <w:rPr>
          <w:rFonts w:ascii="Book Antiqua" w:hAnsi="Book Antiqua"/>
          <w:lang w:val="uk-UA"/>
        </w:rPr>
        <w:t>)</w:t>
      </w:r>
      <w:r w:rsidRPr="004F2C3C">
        <w:rPr>
          <w:rFonts w:ascii="Book Antiqua" w:hAnsi="Book Antiqua"/>
          <w:lang w:val="uk-UA"/>
        </w:rPr>
        <w:t>;</w:t>
      </w:r>
    </w:p>
    <w:p w:rsidR="00903DBE" w:rsidRPr="004F2C3C" w:rsidRDefault="00DE7A4A" w:rsidP="00835AE2">
      <w:pPr>
        <w:pStyle w:val="a3"/>
        <w:numPr>
          <w:ilvl w:val="0"/>
          <w:numId w:val="5"/>
        </w:numPr>
        <w:jc w:val="both"/>
        <w:rPr>
          <w:rFonts w:ascii="Book Antiqua" w:hAnsi="Book Antiqua"/>
          <w:lang w:val="uk-UA"/>
        </w:rPr>
      </w:pPr>
      <w:r w:rsidRPr="004F2C3C">
        <w:rPr>
          <w:rFonts w:ascii="Book Antiqua" w:hAnsi="Book Antiqua"/>
          <w:lang w:val="uk-UA"/>
        </w:rPr>
        <w:t xml:space="preserve">власні надходження бюджетних установ – </w:t>
      </w:r>
      <w:r w:rsidR="00B613E8">
        <w:rPr>
          <w:rFonts w:ascii="Book Antiqua" w:hAnsi="Book Antiqua"/>
          <w:lang w:val="uk-UA"/>
        </w:rPr>
        <w:t>14508,050</w:t>
      </w:r>
      <w:r w:rsidRPr="004F2C3C">
        <w:rPr>
          <w:rFonts w:ascii="Book Antiqua" w:hAnsi="Book Antiqua"/>
          <w:lang w:val="uk-UA"/>
        </w:rPr>
        <w:t xml:space="preserve"> (</w:t>
      </w:r>
      <w:r w:rsidR="00B613E8">
        <w:rPr>
          <w:rFonts w:ascii="Book Antiqua" w:hAnsi="Book Antiqua"/>
          <w:lang w:val="uk-UA"/>
        </w:rPr>
        <w:t>108,8</w:t>
      </w:r>
      <w:r w:rsidR="008C33B7" w:rsidRPr="004F2C3C">
        <w:rPr>
          <w:rFonts w:ascii="Book Antiqua" w:hAnsi="Book Antiqua"/>
          <w:lang w:val="uk-UA"/>
        </w:rPr>
        <w:t>%)</w:t>
      </w:r>
      <w:r w:rsidR="00903DBE" w:rsidRPr="004F2C3C">
        <w:rPr>
          <w:rFonts w:ascii="Book Antiqua" w:hAnsi="Book Antiqua"/>
          <w:lang w:val="uk-UA"/>
        </w:rPr>
        <w:t>;</w:t>
      </w:r>
    </w:p>
    <w:p w:rsidR="00DE7A4A" w:rsidRPr="004F2C3C" w:rsidRDefault="00B613E8" w:rsidP="00835AE2">
      <w:pPr>
        <w:pStyle w:val="a3"/>
        <w:numPr>
          <w:ilvl w:val="0"/>
          <w:numId w:val="5"/>
        </w:numPr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офіційні трансферти </w:t>
      </w:r>
      <w:r w:rsidR="00903DBE" w:rsidRPr="004F2C3C">
        <w:rPr>
          <w:rFonts w:ascii="Book Antiqua" w:hAnsi="Book Antiqua"/>
          <w:lang w:val="uk-UA"/>
        </w:rPr>
        <w:t xml:space="preserve">– </w:t>
      </w:r>
      <w:r>
        <w:rPr>
          <w:rFonts w:ascii="Book Antiqua" w:hAnsi="Book Antiqua"/>
          <w:lang w:val="uk-UA"/>
        </w:rPr>
        <w:t>200,000</w:t>
      </w:r>
      <w:r w:rsidR="00903DBE" w:rsidRPr="004F2C3C">
        <w:rPr>
          <w:rFonts w:ascii="Book Antiqua" w:hAnsi="Book Antiqua"/>
          <w:lang w:val="uk-UA"/>
        </w:rPr>
        <w:t xml:space="preserve"> </w:t>
      </w:r>
      <w:proofErr w:type="spellStart"/>
      <w:r w:rsidR="00903DBE" w:rsidRPr="004F2C3C">
        <w:rPr>
          <w:rFonts w:ascii="Book Antiqua" w:hAnsi="Book Antiqua"/>
          <w:lang w:val="uk-UA"/>
        </w:rPr>
        <w:t>тис.грн</w:t>
      </w:r>
      <w:proofErr w:type="spellEnd"/>
      <w:r w:rsidR="00903DBE" w:rsidRPr="004F2C3C">
        <w:rPr>
          <w:rFonts w:ascii="Book Antiqua" w:hAnsi="Book Antiqua"/>
          <w:lang w:val="uk-UA"/>
        </w:rPr>
        <w:t>. (100%)</w:t>
      </w:r>
      <w:r w:rsidR="008C33B7" w:rsidRPr="004F2C3C">
        <w:rPr>
          <w:rFonts w:ascii="Book Antiqua" w:hAnsi="Book Antiqua"/>
          <w:lang w:val="uk-UA"/>
        </w:rPr>
        <w:t>.</w:t>
      </w:r>
    </w:p>
    <w:p w:rsidR="00DE7A4A" w:rsidRPr="004F2C3C" w:rsidRDefault="00DE7A4A" w:rsidP="00DE7A4A">
      <w:pPr>
        <w:pStyle w:val="a3"/>
        <w:ind w:left="0" w:firstLine="709"/>
        <w:jc w:val="both"/>
        <w:rPr>
          <w:rFonts w:ascii="Book Antiqua" w:hAnsi="Book Antiqua"/>
          <w:lang w:val="uk-UA"/>
        </w:rPr>
      </w:pPr>
      <w:r w:rsidRPr="004F2C3C">
        <w:rPr>
          <w:rFonts w:ascii="Book Antiqua" w:hAnsi="Book Antiqua"/>
          <w:lang w:val="uk-UA"/>
        </w:rPr>
        <w:t xml:space="preserve">Протягом </w:t>
      </w:r>
      <w:r w:rsidR="00A312D2">
        <w:rPr>
          <w:rFonts w:ascii="Book Antiqua" w:hAnsi="Book Antiqua"/>
          <w:lang w:val="uk-UA"/>
        </w:rPr>
        <w:t xml:space="preserve">11 місяців </w:t>
      </w:r>
      <w:r w:rsidRPr="004F2C3C">
        <w:rPr>
          <w:rFonts w:ascii="Book Antiqua" w:hAnsi="Book Antiqua"/>
          <w:lang w:val="uk-UA"/>
        </w:rPr>
        <w:t>201</w:t>
      </w:r>
      <w:r w:rsidR="00B613E8">
        <w:rPr>
          <w:rFonts w:ascii="Book Antiqua" w:hAnsi="Book Antiqua"/>
          <w:lang w:val="uk-UA"/>
        </w:rPr>
        <w:t>8</w:t>
      </w:r>
      <w:r w:rsidRPr="004F2C3C">
        <w:rPr>
          <w:rFonts w:ascii="Book Antiqua" w:hAnsi="Book Antiqua"/>
          <w:lang w:val="uk-UA"/>
        </w:rPr>
        <w:t xml:space="preserve"> року профінансовано видатки загального фонду в сумі </w:t>
      </w:r>
      <w:r w:rsidR="00B613E8">
        <w:rPr>
          <w:rFonts w:ascii="Book Antiqua" w:hAnsi="Book Antiqua"/>
          <w:lang w:val="uk-UA"/>
        </w:rPr>
        <w:t>25761,642</w:t>
      </w:r>
      <w:r w:rsidR="00A312D2">
        <w:rPr>
          <w:rFonts w:ascii="Book Antiqua" w:hAnsi="Book Antiqua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lang w:val="uk-UA"/>
        </w:rPr>
        <w:t>тис.грн</w:t>
      </w:r>
      <w:proofErr w:type="spellEnd"/>
      <w:r w:rsidRPr="004F2C3C">
        <w:rPr>
          <w:rFonts w:ascii="Book Antiqua" w:hAnsi="Book Antiqua"/>
          <w:lang w:val="uk-UA"/>
        </w:rPr>
        <w:t xml:space="preserve">, або </w:t>
      </w:r>
      <w:r w:rsidR="00B613E8">
        <w:rPr>
          <w:rFonts w:ascii="Book Antiqua" w:hAnsi="Book Antiqua"/>
          <w:lang w:val="uk-UA"/>
        </w:rPr>
        <w:t>82,4</w:t>
      </w:r>
      <w:r w:rsidRPr="004F2C3C">
        <w:rPr>
          <w:rFonts w:ascii="Book Antiqua" w:hAnsi="Book Antiqua"/>
          <w:lang w:val="uk-UA"/>
        </w:rPr>
        <w:t xml:space="preserve">% до планових показників; спеціального фонду – </w:t>
      </w:r>
      <w:r w:rsidR="00B613E8">
        <w:rPr>
          <w:rFonts w:ascii="Book Antiqua" w:hAnsi="Book Antiqua"/>
          <w:lang w:val="uk-UA"/>
        </w:rPr>
        <w:t>22994,618</w:t>
      </w:r>
      <w:r w:rsidR="00A312D2">
        <w:rPr>
          <w:rFonts w:ascii="Book Antiqua" w:hAnsi="Book Antiqua"/>
          <w:lang w:val="uk-UA"/>
        </w:rPr>
        <w:t xml:space="preserve"> </w:t>
      </w:r>
      <w:proofErr w:type="spellStart"/>
      <w:r w:rsidRPr="004F2C3C">
        <w:rPr>
          <w:rFonts w:ascii="Book Antiqua" w:hAnsi="Book Antiqua"/>
          <w:lang w:val="uk-UA"/>
        </w:rPr>
        <w:t>тис.грн</w:t>
      </w:r>
      <w:proofErr w:type="spellEnd"/>
      <w:r w:rsidRPr="004F2C3C">
        <w:rPr>
          <w:rFonts w:ascii="Book Antiqua" w:hAnsi="Book Antiqua"/>
          <w:lang w:val="uk-UA"/>
        </w:rPr>
        <w:t xml:space="preserve"> (</w:t>
      </w:r>
      <w:r w:rsidR="00B613E8">
        <w:rPr>
          <w:rFonts w:ascii="Book Antiqua" w:hAnsi="Book Antiqua"/>
          <w:lang w:val="uk-UA"/>
        </w:rPr>
        <w:t>96,3</w:t>
      </w:r>
      <w:r w:rsidRPr="004F2C3C">
        <w:rPr>
          <w:rFonts w:ascii="Book Antiqua" w:hAnsi="Book Antiqua"/>
          <w:lang w:val="uk-UA"/>
        </w:rPr>
        <w:t>%).</w:t>
      </w:r>
    </w:p>
    <w:p w:rsidR="00DE7A4A" w:rsidRDefault="00DE7A4A" w:rsidP="00DE7A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 загальної суми видатків на утримання дитячих навчальних закладів виділено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22205,828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(загальний + спеціальний фонди)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(питома вага </w:t>
      </w:r>
      <w:r w:rsidR="001D0C7A"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40,3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%), профінансовано </w:t>
      </w:r>
      <w:r w:rsidR="005E152F"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одержува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чів бюджетних коштів</w:t>
      </w:r>
      <w:r w:rsidR="00903DBE"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(загальний + спеціальний фонд)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 загальну суму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2752,926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B50FA9"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</w:t>
      </w:r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 </w:t>
      </w:r>
      <w:proofErr w:type="spellStart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B50FA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КП </w:t>
      </w:r>
      <w:r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"Сватове-благоустрій" </w:t>
      </w:r>
      <w:r w:rsidR="001D0C7A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415,814</w:t>
      </w:r>
      <w:r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.,  міська громадська організація</w:t>
      </w:r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ветеранів </w:t>
      </w:r>
      <w:r w:rsidR="001D0C7A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–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227,73</w:t>
      </w:r>
      <w:r w:rsid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МКП «</w:t>
      </w:r>
      <w:proofErr w:type="spellStart"/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Сватівський</w:t>
      </w:r>
      <w:proofErr w:type="spellEnd"/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водоканал» -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1759,376</w:t>
      </w:r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50FA9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КП «Сватове-тепло» - </w:t>
      </w:r>
      <w:r w:rsidR="0010080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350,000</w:t>
      </w:r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B5650B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50FA9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проведені роботи з благоустрою міста – </w:t>
      </w:r>
      <w:r w:rsid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2230,791</w:t>
      </w:r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.; надано матеріальної допомоги мешканцям міста – </w:t>
      </w:r>
      <w:r w:rsid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141,700</w:t>
      </w:r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79142C" w:rsidRPr="000141A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895728" w:rsidRPr="00895728" w:rsidRDefault="00895728" w:rsidP="00DE7A4A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 рахунок коштів бюджету розвитку проведені видатки на загальну суму </w:t>
      </w:r>
      <w:r w:rsid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8496,37</w:t>
      </w:r>
      <w:r w:rsidR="00AF63C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</w:t>
      </w:r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89572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.: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1. ТКВКБМС 7310 КЕКВ 3122 (</w:t>
      </w:r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1253,538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.) - будівництво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автозупинок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- 42,130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будівництво пам'ятного знаку загиблим воїнам - 15,537тис.грн.; будівництво тротуарів- </w:t>
      </w:r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1040,706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роботи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1020,130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технагляд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6,866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проектні роботи- 11,340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експертиза ПКД-2,370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будівництво ліній зовнішнього освітлення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155,165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2.ТКВКБМС 7310 КЕКВ 3142 (33,508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.) -реконструкція пандуса на пішохідному переході по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вул.Дябченко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3. ТКВКБМС 7330 КЕКВ 3122 (189,698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 - будівництво ігрових майданчиків в ЦРД,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експертиза кошторисної документації - 1,847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матеріали - 19,155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роботи - 168,696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4.ТКВКБМС 7330 КЕКВ 3142 (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440,630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 - реконструкція паркану навколо КДНЗ</w:t>
      </w:r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– 423,294 </w:t>
      </w:r>
      <w:proofErr w:type="spellStart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експертиза кошторисної документації - 1,422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матеріал- 99,954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робота- 321,918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реконструкція пожарних та додаткових виходів КЗДО «Веселка» - 14,210 </w:t>
      </w:r>
      <w:proofErr w:type="spellStart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 (проект), 3,126 </w:t>
      </w:r>
      <w:proofErr w:type="spellStart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1932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(експертиза ПКД);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5. ТКВКБМС 6030 КЕКВ 3110 (99,528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 - придбано саджанці дерев (0,798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), обладнання для дитячих майданчиків - 98,730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6. ТКВКБМС 6030 КЕКВ 3132 (480,433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 - капітальний ремонт тротуарів,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роботи (480,433тис.грн);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7. ТКВКБМС 7461 КЕКВ 3132 - 1725,529тис.грн - капремонт автодоріг по вулицям міста,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роботи - 1694,117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тис.грн.експертиза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проектно-кошторисної документації - 2,764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проект-2,160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технагляд - 26,488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8. ТКВКБМС 0150 КЕКВ 3110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104,632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- придбання: екрану, проекторів-49,100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системного блоку- 17,550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світлодіодної вивіски -16,482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.;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ялинки - 21,500 </w:t>
      </w:r>
      <w:proofErr w:type="spellStart"/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9. ТКВКБМС 1010 КЕКВ 3110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588,053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- придбано обладнання для ігрових майданчиків (270,720), інтерактивну підлогу- 104,980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меблі та обладнання для ЦРД (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212,353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); </w:t>
      </w:r>
    </w:p>
    <w:p w:rsidR="003D2B75" w:rsidRDefault="003D2B75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>10. ТКВКБМС 1010 КЕКВ 3132 (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1689,039</w:t>
      </w:r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)- капремонт тротуару в ЦРД - 675,761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проект та експертиза-3,345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роботи-661,359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технагляд - 11,057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капремонт КЗДО "Сонечко" -1007,878тис.грн., в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роботи- 1004,184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експертиза ПКД - 1,185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технагляд - 2,509 </w:t>
      </w:r>
      <w:proofErr w:type="spellStart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D2B7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.; 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виготовлення проекту з капремонту водопостачання в ЦРД – 5,400 </w:t>
      </w:r>
      <w:proofErr w:type="spellStart"/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.;</w:t>
      </w:r>
    </w:p>
    <w:p w:rsidR="00FC11D0" w:rsidRDefault="00FC11D0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11. ТКВКБМС 4060 КЕКВ 3110 (151,492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.) - придбання тамбуру-23,130тис.грн,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музобладнання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- 120,277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ноутбук - 8,085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; </w:t>
      </w:r>
    </w:p>
    <w:p w:rsidR="00FC11D0" w:rsidRDefault="00FC11D0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12. ТКВКБМС 4060 КЕКВ 3132 </w:t>
      </w:r>
      <w:r w:rsidR="00AF63C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912,921</w:t>
      </w: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- капремонт будівлі спортзалу; </w:t>
      </w:r>
    </w:p>
    <w:p w:rsidR="00FC11D0" w:rsidRDefault="00FC11D0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13. ТКВКБМС 8110 КЕКВ 3131 - 399,686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- капітальний ремонт багатоквартирних будинків в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роботи - 388,758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проектно-кошторисна документація - 2,160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експертиза - 1,185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технагляд-7,583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</w:t>
      </w:r>
    </w:p>
    <w:p w:rsidR="00FC11D0" w:rsidRDefault="00FC11D0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14. Надано фінансування одержувачам бюджетних коштів: МКП "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Сватівський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водоканал" - 231,874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(на придбання насосів та обладнання), КП "Сватове-благоустрій" </w:t>
      </w:r>
      <w:r w:rsidR="00AF63C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AF63C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195,814</w:t>
      </w: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(на проведення капремонту даху будівлі по </w:t>
      </w:r>
      <w:proofErr w:type="spellStart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вул.Державній</w:t>
      </w:r>
      <w:proofErr w:type="spellEnd"/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3</w:t>
      </w:r>
      <w:r w:rsidR="00AF63C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придбання устаткування для посипання доріг</w:t>
      </w:r>
      <w:r w:rsidRP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</w:t>
      </w:r>
    </w:p>
    <w:p w:rsidR="00421B1B" w:rsidRDefault="007F6E08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 порівнянні з 201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роком, у 201</w:t>
      </w:r>
      <w:r w:rsidR="00FC11D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були збільшені обсяги фінансування видатків </w:t>
      </w:r>
      <w:r w:rsidR="00C531E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загального фонду 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 напрямами: управління на 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27,3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 (</w:t>
      </w:r>
      <w:r w:rsidR="00C531E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+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1427,8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); освіта – 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9,6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% (</w:t>
      </w:r>
      <w:r w:rsidR="00C531E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+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908,618</w:t>
      </w:r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4A5A6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); </w:t>
      </w:r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соціальний захист – 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21,5</w:t>
      </w:r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 (+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75,655</w:t>
      </w:r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), , дорожнє господарство – 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92,6</w:t>
      </w:r>
      <w:r w:rsidR="003C298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 (+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489,127</w:t>
      </w:r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9F0B7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</w:t>
      </w:r>
      <w:r w:rsidR="00914AC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</w:p>
    <w:p w:rsidR="00E80ED0" w:rsidRPr="004A5A68" w:rsidRDefault="00E80ED0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7FE2" w:rsidRPr="00CA28DF" w:rsidRDefault="00CC7FE2" w:rsidP="00CC7FE2">
      <w:pPr>
        <w:tabs>
          <w:tab w:val="left" w:pos="851"/>
          <w:tab w:val="left" w:pos="1080"/>
        </w:tabs>
        <w:spacing w:before="120"/>
        <w:ind w:firstLine="709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2. Оцінка доходів </w:t>
      </w:r>
      <w:r w:rsidR="00441671"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міського</w:t>
      </w:r>
      <w:r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 бюджету з урахуванням втрат доходів </w:t>
      </w:r>
      <w:r w:rsidR="00441671"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міського </w:t>
      </w:r>
      <w:r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бюджету внаслідок наданих </w:t>
      </w:r>
      <w:r w:rsidR="00441671"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міською</w:t>
      </w:r>
      <w:r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 радою податкових пільг</w:t>
      </w:r>
      <w:r w:rsidR="00441671" w:rsidRPr="00CA28DF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.</w:t>
      </w:r>
    </w:p>
    <w:p w:rsidR="00BF0479" w:rsidRDefault="00CC7FE2" w:rsidP="00BF047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Доходи </w:t>
      </w:r>
      <w:r w:rsidR="00441671"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по загальному та спеціальному фондах (без урахування міжбюджетних трансфертів) на 201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обраховані в сумі 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28707,390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.. </w:t>
      </w:r>
      <w:r w:rsidR="006575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="006575C9" w:rsidRPr="006575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201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="006575C9" w:rsidRPr="006575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</w:t>
      </w:r>
      <w:r w:rsidR="006575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встановлено </w:t>
      </w:r>
      <w:r w:rsidR="006575C9" w:rsidRPr="006575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пільги по місцевим податкам (плата за землю, податок на нерухоме майно, відмінне від земельної ділянки) в порядку та розмірах, визначених відповідними Положеннями, затвердженими </w:t>
      </w:r>
      <w:r w:rsidR="00BF0479" w:rsidRP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22 сесією </w:t>
      </w:r>
      <w:proofErr w:type="spellStart"/>
      <w:r w:rsidR="00BF0479" w:rsidRP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 w:rsidR="00BF0479" w:rsidRP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 сьомого скликання від 26.06.2018р.: № 22/8 «Про встановлення ставок та пільг із плати податку на нерухоме майно, відмінне від земельної ділянки на 2019</w:t>
      </w:r>
      <w:r w:rsidR="00BF0479">
        <w:rPr>
          <w:sz w:val="24"/>
          <w:szCs w:val="24"/>
          <w:lang w:val="uk-UA"/>
        </w:rPr>
        <w:t xml:space="preserve"> </w:t>
      </w:r>
      <w:r w:rsidR="00BF0479" w:rsidRP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>рік», № 22/9 «Про встановлення ставок та пільг із плати земельного податку на 2019 рік».</w:t>
      </w:r>
    </w:p>
    <w:p w:rsidR="00CC7FE2" w:rsidRPr="00E95CA7" w:rsidRDefault="00CC7FE2" w:rsidP="00BF0479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E95CA7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Пояснення до основних положень проекту рішення про </w:t>
      </w:r>
      <w:r w:rsidR="00441671" w:rsidRPr="00E95CA7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міський </w:t>
      </w:r>
      <w:r w:rsidRPr="00E95CA7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бюджет, включаючи аналіз </w:t>
      </w:r>
      <w:r w:rsidR="00441671" w:rsidRPr="00E95CA7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за</w:t>
      </w:r>
      <w:r w:rsidRPr="00E95CA7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пропонованих обсягів доходів, видатків і кредитування за бюджетною класифікацією</w:t>
      </w:r>
    </w:p>
    <w:p w:rsidR="00CC7FE2" w:rsidRPr="008169C9" w:rsidRDefault="00CC7FE2" w:rsidP="00CC7FE2">
      <w:pPr>
        <w:pStyle w:val="a7"/>
        <w:tabs>
          <w:tab w:val="left" w:pos="1080"/>
        </w:tabs>
        <w:spacing w:before="120" w:after="0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val="uk-UA" w:eastAsia="ru-RU"/>
        </w:rPr>
      </w:pPr>
      <w:r w:rsidRPr="008169C9">
        <w:rPr>
          <w:rFonts w:ascii="Book Antiqua" w:eastAsia="Times New Roman" w:hAnsi="Book Antiqua" w:cs="Times New Roman"/>
          <w:b/>
          <w:sz w:val="24"/>
          <w:szCs w:val="24"/>
          <w:u w:val="single"/>
          <w:lang w:val="uk-UA" w:eastAsia="ru-RU"/>
        </w:rPr>
        <w:t>Доходи</w:t>
      </w:r>
    </w:p>
    <w:p w:rsidR="00CC7FE2" w:rsidRPr="00CA28DF" w:rsidRDefault="00CC7FE2" w:rsidP="00CC7FE2">
      <w:pPr>
        <w:tabs>
          <w:tab w:val="left" w:pos="426"/>
          <w:tab w:val="left" w:pos="1080"/>
        </w:tabs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При розробці дох</w:t>
      </w:r>
      <w:r w:rsidR="00441671"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дної частини проекту </w:t>
      </w:r>
      <w:r w:rsidR="00441671"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на 201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враховано норми Податкового та Бюджетного кодексів України та Закону України «Про Державний бюджет України на 201</w:t>
      </w:r>
      <w:r w:rsidR="00BF047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A28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рік».</w:t>
      </w:r>
    </w:p>
    <w:p w:rsidR="00CC7FE2" w:rsidRPr="00807662" w:rsidRDefault="00CC7FE2" w:rsidP="00CC7FE2">
      <w:pPr>
        <w:tabs>
          <w:tab w:val="left" w:pos="1080"/>
        </w:tabs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Згідно проведених розрахунків, враховуючи зміни у бюджетному законодавстві та із врахуванням динаміки надходжень по окремих податках за ряд останніх років, обсяг доходів загального фонду </w:t>
      </w:r>
      <w:r w:rsidR="005E152F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на 201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обраховано в сумі 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4207,6060</w:t>
      </w:r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., в тому числі:</w:t>
      </w:r>
    </w:p>
    <w:p w:rsidR="00CC7FE2" w:rsidRPr="00807662" w:rsidRDefault="006575C9" w:rsidP="00835AE2">
      <w:pPr>
        <w:numPr>
          <w:ilvl w:val="0"/>
          <w:numId w:val="7"/>
        </w:numPr>
        <w:tabs>
          <w:tab w:val="left" w:pos="1080"/>
        </w:tabs>
        <w:spacing w:before="120"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податкові надходження</w:t>
      </w:r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– 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25923,860</w:t>
      </w:r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.;</w:t>
      </w:r>
    </w:p>
    <w:p w:rsidR="00CC7FE2" w:rsidRDefault="00E7353E" w:rsidP="00835AE2">
      <w:pPr>
        <w:numPr>
          <w:ilvl w:val="0"/>
          <w:numId w:val="7"/>
        </w:numPr>
        <w:tabs>
          <w:tab w:val="left" w:pos="1080"/>
        </w:tabs>
        <w:spacing w:before="120" w:after="0" w:line="240" w:lineRule="auto"/>
        <w:ind w:left="0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неподаткові надходження</w:t>
      </w:r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– 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1467,800</w:t>
      </w:r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CC7FE2"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..</w:t>
      </w:r>
      <w:r w:rsidR="00E8019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;</w:t>
      </w:r>
    </w:p>
    <w:p w:rsidR="00E7353E" w:rsidRPr="00113647" w:rsidRDefault="00E7353E" w:rsidP="00113647">
      <w:pPr>
        <w:pStyle w:val="a3"/>
        <w:numPr>
          <w:ilvl w:val="0"/>
          <w:numId w:val="7"/>
        </w:numPr>
        <w:tabs>
          <w:tab w:val="clear" w:pos="1422"/>
        </w:tabs>
        <w:ind w:left="1134" w:hanging="425"/>
        <w:jc w:val="both"/>
        <w:rPr>
          <w:rFonts w:ascii="Book Antiqua" w:hAnsi="Book Antiqua"/>
          <w:lang w:val="uk-UA"/>
        </w:rPr>
      </w:pPr>
      <w:r w:rsidRPr="00113647">
        <w:rPr>
          <w:rFonts w:ascii="Book Antiqua" w:hAnsi="Book Antiqua"/>
          <w:lang w:val="uk-UA"/>
        </w:rPr>
        <w:t xml:space="preserve">інші субвенції (фінансування видатків на утримання дошкільної освіти та закладів соціально-культурної сфери) – </w:t>
      </w:r>
      <w:r w:rsidR="00113647">
        <w:rPr>
          <w:rFonts w:ascii="Book Antiqua" w:hAnsi="Book Antiqua"/>
          <w:lang w:val="uk-UA"/>
        </w:rPr>
        <w:t>14684,400</w:t>
      </w:r>
      <w:r w:rsidRPr="00113647">
        <w:rPr>
          <w:rFonts w:ascii="Book Antiqua" w:hAnsi="Book Antiqua"/>
          <w:lang w:val="uk-UA"/>
        </w:rPr>
        <w:t xml:space="preserve"> </w:t>
      </w:r>
      <w:proofErr w:type="spellStart"/>
      <w:r w:rsidRPr="00113647">
        <w:rPr>
          <w:rFonts w:ascii="Book Antiqua" w:hAnsi="Book Antiqua"/>
          <w:lang w:val="uk-UA"/>
        </w:rPr>
        <w:t>тис.грн</w:t>
      </w:r>
      <w:proofErr w:type="spellEnd"/>
      <w:r w:rsidRPr="00113647">
        <w:rPr>
          <w:rFonts w:ascii="Book Antiqua" w:hAnsi="Book Antiqua"/>
          <w:lang w:val="uk-UA"/>
        </w:rPr>
        <w:t>;</w:t>
      </w:r>
    </w:p>
    <w:p w:rsidR="00E80196" w:rsidRPr="00807662" w:rsidRDefault="00E80196" w:rsidP="00E80196">
      <w:pPr>
        <w:tabs>
          <w:tab w:val="left" w:pos="1080"/>
        </w:tabs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спеціального фонду міського бюджету – </w:t>
      </w:r>
      <w:r w:rsid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1315,730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807662" w:rsidRDefault="00CC7FE2" w:rsidP="00CC7FE2">
      <w:pPr>
        <w:pStyle w:val="a7"/>
        <w:tabs>
          <w:tab w:val="left" w:pos="1080"/>
        </w:tabs>
        <w:spacing w:before="120" w:after="0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Динаміка надходжень до </w:t>
      </w:r>
      <w:r w:rsidR="000315C2"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міського</w:t>
      </w:r>
      <w:r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бюджету у 20</w:t>
      </w:r>
      <w:r w:rsidR="00E80196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1</w:t>
      </w:r>
      <w:r w:rsidR="00113647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5</w:t>
      </w:r>
      <w:r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-201</w:t>
      </w:r>
      <w:r w:rsidR="00113647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9</w:t>
      </w:r>
      <w:r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роках</w:t>
      </w:r>
      <w:r w:rsidR="000315C2" w:rsidRPr="0080766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:</w:t>
      </w:r>
    </w:p>
    <w:p w:rsidR="00CC7FE2" w:rsidRPr="00807662" w:rsidRDefault="00CC7FE2" w:rsidP="00CC7FE2">
      <w:pPr>
        <w:spacing w:before="120"/>
        <w:ind w:left="4321" w:firstLine="709"/>
        <w:jc w:val="right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8076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982"/>
        <w:gridCol w:w="981"/>
        <w:gridCol w:w="1385"/>
        <w:gridCol w:w="1126"/>
        <w:gridCol w:w="1879"/>
        <w:gridCol w:w="1067"/>
        <w:gridCol w:w="704"/>
      </w:tblGrid>
      <w:tr w:rsidR="00E95CA7" w:rsidRPr="00807662" w:rsidTr="005705AD">
        <w:trPr>
          <w:trHeight w:val="2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Міський бюджет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95CA7" w:rsidRPr="00807662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5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 xml:space="preserve"> факт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95CA7" w:rsidRPr="00807662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6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 xml:space="preserve"> факт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95CA7" w:rsidRPr="00807662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7</w:t>
            </w:r>
            <w:r>
              <w:rPr>
                <w:rFonts w:ascii="Book Antiqua" w:eastAsia="Times New Roman" w:hAnsi="Book Antiqua" w:cs="Times New Roman"/>
                <w:lang w:eastAsia="ru-RU"/>
              </w:rPr>
              <w:t xml:space="preserve"> факт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95CA7" w:rsidRPr="00E95CA7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val="ru-RU"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8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val="ru-RU" w:eastAsia="ru-RU"/>
              </w:rPr>
              <w:t>факт</w:t>
            </w:r>
            <w:r w:rsidR="00AB313B">
              <w:rPr>
                <w:rFonts w:ascii="Book Antiqua" w:eastAsia="Times New Roman" w:hAnsi="Book Antiqua" w:cs="Times New Roman"/>
                <w:lang w:val="ru-RU" w:eastAsia="ru-RU"/>
              </w:rPr>
              <w:t xml:space="preserve"> (11 </w:t>
            </w:r>
            <w:proofErr w:type="spellStart"/>
            <w:r w:rsidR="00AB313B">
              <w:rPr>
                <w:rFonts w:ascii="Book Antiqua" w:eastAsia="Times New Roman" w:hAnsi="Book Antiqua" w:cs="Times New Roman"/>
                <w:lang w:val="ru-RU" w:eastAsia="ru-RU"/>
              </w:rPr>
              <w:t>місяців</w:t>
            </w:r>
            <w:proofErr w:type="spellEnd"/>
            <w:r w:rsidR="00AB313B">
              <w:rPr>
                <w:rFonts w:ascii="Book Antiqua" w:eastAsia="Times New Roman" w:hAnsi="Book Antiqua" w:cs="Times New Roman"/>
                <w:lang w:val="ru-RU" w:eastAsia="ru-RU"/>
              </w:rPr>
              <w:t>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E95CA7" w:rsidRPr="00E95CA7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val="ru-RU" w:eastAsia="ru-RU"/>
              </w:rPr>
            </w:pPr>
            <w:r>
              <w:rPr>
                <w:rFonts w:ascii="Book Antiqua" w:eastAsia="Times New Roman" w:hAnsi="Book Antiqua" w:cs="Times New Roman"/>
                <w:lang w:val="ru-RU" w:eastAsia="ru-RU"/>
              </w:rPr>
              <w:t>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9</w:t>
            </w:r>
            <w:r>
              <w:rPr>
                <w:rFonts w:ascii="Book Antiqua" w:eastAsia="Times New Roman" w:hAnsi="Book Antiqua" w:cs="Times New Roman"/>
                <w:lang w:val="ru-RU" w:eastAsia="ru-RU"/>
              </w:rPr>
              <w:t xml:space="preserve"> прогноз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95CA7" w:rsidRPr="00807662" w:rsidRDefault="00E95CA7" w:rsidP="00113647">
            <w:pPr>
              <w:pStyle w:val="24"/>
              <w:spacing w:before="120" w:after="0" w:line="240" w:lineRule="auto"/>
              <w:ind w:left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Відхилення прогнозу 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9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 xml:space="preserve"> р. від </w:t>
            </w:r>
            <w:r>
              <w:rPr>
                <w:rFonts w:ascii="Book Antiqua" w:eastAsia="Times New Roman" w:hAnsi="Book Antiqua" w:cs="Times New Roman"/>
                <w:lang w:eastAsia="ru-RU"/>
              </w:rPr>
              <w:t>факту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 xml:space="preserve"> 201</w:t>
            </w:r>
            <w:r w:rsidR="00113647">
              <w:rPr>
                <w:rFonts w:ascii="Book Antiqua" w:eastAsia="Times New Roman" w:hAnsi="Book Antiqua" w:cs="Times New Roman"/>
                <w:lang w:val="ru-RU" w:eastAsia="ru-RU"/>
              </w:rPr>
              <w:t>8</w:t>
            </w:r>
            <w:r w:rsidRPr="00807662">
              <w:rPr>
                <w:rFonts w:ascii="Book Antiqua" w:eastAsia="Times New Roman" w:hAnsi="Book Antiqua" w:cs="Times New Roman"/>
                <w:lang w:eastAsia="ru-RU"/>
              </w:rPr>
              <w:t>р.</w:t>
            </w:r>
          </w:p>
        </w:tc>
      </w:tr>
      <w:tr w:rsidR="00E95CA7" w:rsidRPr="00807662" w:rsidTr="005705AD">
        <w:trPr>
          <w:trHeight w:val="20"/>
          <w:jc w:val="center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95CA7" w:rsidRPr="00807662" w:rsidRDefault="00E95CA7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:rsidR="00E95CA7" w:rsidRPr="00807662" w:rsidRDefault="00E95CA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5CA7" w:rsidRPr="00807662" w:rsidRDefault="00E95CA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807662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+/-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95CA7" w:rsidRPr="00807662" w:rsidRDefault="00E95CA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  <w:r w:rsidRPr="00807662"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  <w:t>%</w:t>
            </w:r>
          </w:p>
        </w:tc>
      </w:tr>
      <w:tr w:rsidR="00113647" w:rsidRPr="00807662" w:rsidTr="005705AD">
        <w:trPr>
          <w:trHeight w:val="20"/>
          <w:jc w:val="center"/>
        </w:trPr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3647" w:rsidRPr="00807662" w:rsidRDefault="00113647" w:rsidP="00113647">
            <w:pPr>
              <w:pStyle w:val="24"/>
              <w:spacing w:before="120" w:after="0" w:line="240" w:lineRule="auto"/>
              <w:ind w:left="0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разом, в т. числі: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3647" w:rsidRPr="00E7353E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21084,642</w:t>
            </w:r>
          </w:p>
        </w:tc>
        <w:tc>
          <w:tcPr>
            <w:tcW w:w="5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9F0B7D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27693,056</w:t>
            </w:r>
          </w:p>
        </w:tc>
        <w:tc>
          <w:tcPr>
            <w:tcW w:w="7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37228,989</w:t>
            </w:r>
          </w:p>
        </w:tc>
        <w:tc>
          <w:tcPr>
            <w:tcW w:w="5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51114,239</w:t>
            </w:r>
          </w:p>
        </w:tc>
        <w:tc>
          <w:tcPr>
            <w:tcW w:w="9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43391,790</w:t>
            </w: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-7722,449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84,9</w:t>
            </w:r>
          </w:p>
        </w:tc>
      </w:tr>
      <w:tr w:rsidR="00113647" w:rsidRPr="00807662" w:rsidTr="005705AD">
        <w:trPr>
          <w:trHeight w:val="20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807662" w:rsidRDefault="00113647" w:rsidP="00113647">
            <w:pPr>
              <w:pStyle w:val="24"/>
              <w:spacing w:before="120" w:after="0" w:line="240" w:lineRule="auto"/>
              <w:ind w:left="0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загальний фонд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E7353E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19888,966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9F0B7D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25235,734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33070,580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36324,504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42076,060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+5751,556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115,8</w:t>
            </w:r>
          </w:p>
        </w:tc>
      </w:tr>
      <w:tr w:rsidR="00113647" w:rsidRPr="00807662" w:rsidTr="005705AD">
        <w:trPr>
          <w:trHeight w:val="20"/>
          <w:jc w:val="center"/>
        </w:trPr>
        <w:tc>
          <w:tcPr>
            <w:tcW w:w="8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13647" w:rsidRPr="00807662" w:rsidRDefault="00113647" w:rsidP="00113647">
            <w:pPr>
              <w:pStyle w:val="24"/>
              <w:spacing w:before="120" w:after="0" w:line="240" w:lineRule="auto"/>
              <w:ind w:left="0"/>
              <w:rPr>
                <w:rFonts w:ascii="Book Antiqua" w:eastAsia="Times New Roman" w:hAnsi="Book Antiqua" w:cs="Times New Roman"/>
                <w:lang w:eastAsia="ru-RU"/>
              </w:rPr>
            </w:pPr>
            <w:r w:rsidRPr="00807662">
              <w:rPr>
                <w:rFonts w:ascii="Book Antiqua" w:eastAsia="Times New Roman" w:hAnsi="Book Antiqua" w:cs="Times New Roman"/>
                <w:lang w:eastAsia="ru-RU"/>
              </w:rPr>
              <w:t>спеціальний фонд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13647" w:rsidRPr="00E7353E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1195,676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9F0B7D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2457,322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9F0B7D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4158,409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14789,735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1315,730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-13474,005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47" w:rsidRPr="00895728" w:rsidRDefault="00113647" w:rsidP="00113647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0,09</w:t>
            </w:r>
          </w:p>
        </w:tc>
      </w:tr>
    </w:tbl>
    <w:p w:rsidR="00CC7FE2" w:rsidRPr="005504C4" w:rsidRDefault="00CC7FE2" w:rsidP="005C6964">
      <w:pPr>
        <w:spacing w:before="120" w:line="240" w:lineRule="auto"/>
        <w:ind w:firstLine="709"/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5504C4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Доходи</w:t>
      </w:r>
      <w:r w:rsidR="005C6964" w:rsidRPr="005504C4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 xml:space="preserve"> загального фонду</w:t>
      </w:r>
    </w:p>
    <w:p w:rsidR="00113647" w:rsidRPr="00113647" w:rsidRDefault="005C6964" w:rsidP="00113647">
      <w:pPr>
        <w:pStyle w:val="a3"/>
        <w:ind w:left="0" w:firstLine="708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 доходів</w:t>
      </w:r>
      <w:r w:rsidRPr="005C6964">
        <w:rPr>
          <w:rFonts w:ascii="Book Antiqua" w:hAnsi="Book Antiqua"/>
          <w:lang w:val="uk-UA"/>
        </w:rPr>
        <w:t xml:space="preserve"> загально</w:t>
      </w:r>
      <w:r>
        <w:rPr>
          <w:rFonts w:ascii="Book Antiqua" w:hAnsi="Book Antiqua"/>
          <w:lang w:val="uk-UA"/>
        </w:rPr>
        <w:t>го</w:t>
      </w:r>
      <w:r w:rsidRPr="005C6964">
        <w:rPr>
          <w:rFonts w:ascii="Book Antiqua" w:hAnsi="Book Antiqua"/>
          <w:lang w:val="uk-UA"/>
        </w:rPr>
        <w:t xml:space="preserve"> фонд</w:t>
      </w:r>
      <w:r>
        <w:rPr>
          <w:rFonts w:ascii="Book Antiqua" w:hAnsi="Book Antiqua"/>
          <w:lang w:val="uk-UA"/>
        </w:rPr>
        <w:t>у</w:t>
      </w:r>
      <w:r w:rsidRPr="005C6964">
        <w:rPr>
          <w:rFonts w:ascii="Book Antiqua" w:hAnsi="Book Antiqua"/>
          <w:lang w:val="uk-UA"/>
        </w:rPr>
        <w:t xml:space="preserve"> міського бюджету на 201</w:t>
      </w:r>
      <w:r w:rsidR="00113647">
        <w:rPr>
          <w:rFonts w:ascii="Book Antiqua" w:hAnsi="Book Antiqua"/>
          <w:lang w:val="uk-UA"/>
        </w:rPr>
        <w:t>9</w:t>
      </w:r>
      <w:r w:rsidRPr="005C6964">
        <w:rPr>
          <w:rFonts w:ascii="Book Antiqua" w:hAnsi="Book Antiqua"/>
          <w:lang w:val="uk-UA"/>
        </w:rPr>
        <w:t> рік</w:t>
      </w:r>
      <w:r>
        <w:rPr>
          <w:rFonts w:ascii="Book Antiqua" w:hAnsi="Book Antiqua"/>
          <w:lang w:val="uk-UA"/>
        </w:rPr>
        <w:t xml:space="preserve"> належать </w:t>
      </w:r>
      <w:r w:rsidRPr="005C6964">
        <w:rPr>
          <w:rFonts w:ascii="Book Antiqua" w:hAnsi="Book Antiqua"/>
          <w:lang w:val="uk-UA"/>
        </w:rPr>
        <w:t xml:space="preserve">надходження, </w:t>
      </w:r>
      <w:r w:rsidR="00113647" w:rsidRPr="00113647">
        <w:rPr>
          <w:rFonts w:ascii="Book Antiqua" w:hAnsi="Book Antiqua"/>
          <w:lang w:val="uk-UA"/>
        </w:rPr>
        <w:t xml:space="preserve">визначені ст..69 </w:t>
      </w:r>
      <w:hyperlink r:id="rId9" w:tgtFrame="_blank" w:history="1">
        <w:r w:rsidR="00113647" w:rsidRPr="00113647">
          <w:rPr>
            <w:rFonts w:ascii="Book Antiqua" w:hAnsi="Book Antiqua"/>
            <w:lang w:val="uk-UA"/>
          </w:rPr>
          <w:t>Бюджетного кодексу України</w:t>
        </w:r>
      </w:hyperlink>
      <w:r w:rsidR="00113647" w:rsidRPr="00113647">
        <w:rPr>
          <w:rFonts w:ascii="Book Antiqua" w:hAnsi="Book Antiqua"/>
          <w:lang w:val="uk-UA"/>
        </w:rPr>
        <w:t>, та трансферти, визначені статтею 101 Бюджетного кодексу України (крім субвенцій, визначених статтею 69¹ та частиною першою статті 71 Бюджетного кодексу України).</w:t>
      </w:r>
      <w:bookmarkStart w:id="1" w:name="n40"/>
      <w:bookmarkStart w:id="2" w:name="n41"/>
      <w:bookmarkStart w:id="3" w:name="n42"/>
      <w:bookmarkEnd w:id="1"/>
      <w:bookmarkEnd w:id="2"/>
      <w:bookmarkEnd w:id="3"/>
    </w:p>
    <w:p w:rsidR="00113647" w:rsidRPr="00113647" w:rsidRDefault="00113647" w:rsidP="00113647">
      <w:pPr>
        <w:ind w:firstLine="34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>- джерелами формування у частині фінансування є надходження, визначені пунктом 4 частини 1 статті 15 Бюджетного кодексу України;</w:t>
      </w:r>
    </w:p>
    <w:p w:rsidR="00113647" w:rsidRPr="00113647" w:rsidRDefault="00113647" w:rsidP="00113647">
      <w:pPr>
        <w:tabs>
          <w:tab w:val="num" w:pos="709"/>
        </w:tabs>
        <w:ind w:left="709" w:hanging="36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364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>- джерелами формування у частині кредитування є:</w:t>
      </w:r>
    </w:p>
    <w:p w:rsidR="00113647" w:rsidRPr="00113647" w:rsidRDefault="00113647" w:rsidP="0082689A">
      <w:pPr>
        <w:pStyle w:val="a3"/>
        <w:tabs>
          <w:tab w:val="num" w:pos="0"/>
        </w:tabs>
        <w:ind w:left="0" w:firstLine="349"/>
        <w:jc w:val="both"/>
        <w:rPr>
          <w:rFonts w:ascii="Book Antiqua" w:hAnsi="Book Antiqua"/>
          <w:lang w:val="uk-UA"/>
        </w:rPr>
      </w:pPr>
      <w:r w:rsidRPr="00113647">
        <w:rPr>
          <w:rFonts w:ascii="Book Antiqua" w:hAnsi="Book Antiqua"/>
          <w:lang w:val="uk-UA"/>
        </w:rPr>
        <w:lastRenderedPageBreak/>
        <w:tab/>
        <w:t>Кошти, що передаються із загального фонду бюджету до бюджету розвитку (спеціального фонду).</w:t>
      </w:r>
    </w:p>
    <w:p w:rsidR="00372095" w:rsidRPr="007B473F" w:rsidRDefault="00372095" w:rsidP="00113647">
      <w:pPr>
        <w:pStyle w:val="a3"/>
        <w:ind w:left="0" w:firstLine="720"/>
        <w:jc w:val="both"/>
        <w:rPr>
          <w:rFonts w:ascii="Book Antiqua" w:hAnsi="Book Antiqua"/>
          <w:b/>
          <w:color w:val="0070C0"/>
          <w:lang w:val="uk-UA"/>
        </w:rPr>
      </w:pPr>
      <w:r w:rsidRPr="007B473F">
        <w:rPr>
          <w:rFonts w:ascii="Book Antiqua" w:hAnsi="Book Antiqua"/>
          <w:b/>
          <w:color w:val="0070C0"/>
          <w:lang w:val="uk-UA"/>
        </w:rPr>
        <w:t>Код 11020200 «Податок на прибуток підприємств та фінансових установ комунальної власності»</w:t>
      </w:r>
    </w:p>
    <w:p w:rsidR="00372095" w:rsidRPr="003E4F1E" w:rsidRDefault="00372095" w:rsidP="00372095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Прогнозні надходження на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податку на прибуток визначено відповідно до положень Бюджетного та Податкового кодексів України, з урахуванням фактичних надходжень у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та фінансових планів комунальних підприємств міської ради 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 сумі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</w:t>
      </w:r>
      <w:r w:rsidR="005705A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</w:t>
      </w:r>
      <w:r w:rsidR="0069574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,000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..</w:t>
      </w:r>
    </w:p>
    <w:p w:rsidR="00372095" w:rsidRPr="003E4F1E" w:rsidRDefault="00372095" w:rsidP="00372095">
      <w:pPr>
        <w:pStyle w:val="24"/>
        <w:tabs>
          <w:tab w:val="left" w:pos="180"/>
        </w:tabs>
        <w:spacing w:before="120" w:after="0" w:line="240" w:lineRule="auto"/>
        <w:ind w:left="0" w:firstLine="709"/>
        <w:jc w:val="both"/>
        <w:rPr>
          <w:rFonts w:ascii="Book Antiqua" w:eastAsia="Times New Roman" w:hAnsi="Book Antiqua" w:cs="Times New Roman"/>
          <w:lang w:eastAsia="ru-RU"/>
        </w:rPr>
      </w:pPr>
      <w:r w:rsidRPr="003E4F1E">
        <w:rPr>
          <w:rFonts w:ascii="Book Antiqua" w:eastAsia="Times New Roman" w:hAnsi="Book Antiqua" w:cs="Times New Roman"/>
          <w:lang w:eastAsia="ru-RU"/>
        </w:rPr>
        <w:t>При прогнозуванні надходжень податку на прибуток на 201</w:t>
      </w:r>
      <w:r w:rsidR="0082689A">
        <w:rPr>
          <w:rFonts w:ascii="Book Antiqua" w:eastAsia="Times New Roman" w:hAnsi="Book Antiqua" w:cs="Times New Roman"/>
          <w:lang w:val="ru-RU" w:eastAsia="ru-RU"/>
        </w:rPr>
        <w:t>9</w:t>
      </w:r>
      <w:r w:rsidRPr="003E4F1E">
        <w:rPr>
          <w:rFonts w:ascii="Book Antiqua" w:eastAsia="Times New Roman" w:hAnsi="Book Antiqua" w:cs="Times New Roman"/>
          <w:lang w:eastAsia="ru-RU"/>
        </w:rPr>
        <w:t> рік враховано:</w:t>
      </w:r>
    </w:p>
    <w:p w:rsidR="00372095" w:rsidRDefault="00372095" w:rsidP="00835AE2">
      <w:pPr>
        <w:pStyle w:val="12"/>
        <w:numPr>
          <w:ilvl w:val="0"/>
          <w:numId w:val="8"/>
        </w:numPr>
        <w:spacing w:before="120"/>
        <w:ind w:left="0"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задекларована</w:t>
      </w:r>
      <w:r w:rsidRPr="003E4F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до сплати </w:t>
      </w:r>
      <w:r w:rsidRPr="003E4F1E">
        <w:rPr>
          <w:rFonts w:ascii="Book Antiqua" w:hAnsi="Book Antiqua"/>
        </w:rPr>
        <w:t xml:space="preserve">сума </w:t>
      </w:r>
      <w:r>
        <w:rPr>
          <w:rFonts w:ascii="Book Antiqua" w:hAnsi="Book Antiqua"/>
        </w:rPr>
        <w:t xml:space="preserve">податку на </w:t>
      </w:r>
      <w:r w:rsidRPr="003E4F1E">
        <w:rPr>
          <w:rFonts w:ascii="Book Antiqua" w:hAnsi="Book Antiqua"/>
        </w:rPr>
        <w:t>прибут</w:t>
      </w:r>
      <w:r>
        <w:rPr>
          <w:rFonts w:ascii="Book Antiqua" w:hAnsi="Book Antiqua"/>
        </w:rPr>
        <w:t>ок</w:t>
      </w:r>
      <w:r w:rsidRPr="003E4F1E">
        <w:rPr>
          <w:rFonts w:ascii="Book Antiqua" w:hAnsi="Book Antiqua"/>
        </w:rPr>
        <w:t xml:space="preserve"> комунальних підприємств – </w:t>
      </w:r>
      <w:r w:rsidR="0082689A">
        <w:rPr>
          <w:rFonts w:ascii="Book Antiqua" w:hAnsi="Book Antiqua"/>
          <w:lang w:val="ru-RU"/>
        </w:rPr>
        <w:t>3</w:t>
      </w:r>
      <w:r w:rsidR="00695746">
        <w:rPr>
          <w:rFonts w:ascii="Book Antiqua" w:hAnsi="Book Antiqua"/>
          <w:lang w:val="ru-RU"/>
        </w:rPr>
        <w:t>0,000</w:t>
      </w:r>
      <w:r w:rsidRPr="003E4F1E">
        <w:rPr>
          <w:rFonts w:ascii="Book Antiqua" w:hAnsi="Book Antiqua"/>
        </w:rPr>
        <w:t xml:space="preserve"> </w:t>
      </w:r>
      <w:proofErr w:type="spellStart"/>
      <w:r w:rsidRPr="003E4F1E">
        <w:rPr>
          <w:rFonts w:ascii="Book Antiqua" w:hAnsi="Book Antiqua"/>
        </w:rPr>
        <w:t>тис.грн</w:t>
      </w:r>
      <w:proofErr w:type="spellEnd"/>
      <w:r w:rsidRPr="003E4F1E">
        <w:rPr>
          <w:rFonts w:ascii="Book Antiqua" w:hAnsi="Book Antiqua"/>
        </w:rPr>
        <w:t>.</w:t>
      </w:r>
    </w:p>
    <w:p w:rsidR="00372095" w:rsidRDefault="00372095" w:rsidP="00372095">
      <w:pPr>
        <w:pStyle w:val="12"/>
        <w:spacing w:before="120"/>
        <w:ind w:left="709"/>
        <w:jc w:val="both"/>
        <w:rPr>
          <w:rFonts w:ascii="Book Antiqua" w:hAnsi="Book Antiqua"/>
        </w:rPr>
      </w:pPr>
    </w:p>
    <w:p w:rsidR="00786440" w:rsidRPr="007B473F" w:rsidRDefault="00786440" w:rsidP="00DE7BD6">
      <w:pPr>
        <w:pStyle w:val="12"/>
        <w:spacing w:before="120"/>
        <w:ind w:left="0" w:firstLine="709"/>
        <w:jc w:val="both"/>
        <w:rPr>
          <w:rFonts w:ascii="Book Antiqua" w:hAnsi="Book Antiqua"/>
          <w:b/>
          <w:color w:val="0070C0"/>
        </w:rPr>
      </w:pPr>
      <w:r w:rsidRPr="007B473F">
        <w:rPr>
          <w:rFonts w:ascii="Book Antiqua" w:hAnsi="Book Antiqua"/>
          <w:b/>
          <w:color w:val="0070C0"/>
        </w:rPr>
        <w:t>Код 140</w:t>
      </w:r>
      <w:r w:rsidR="00436D02" w:rsidRPr="007B473F">
        <w:rPr>
          <w:rFonts w:ascii="Book Antiqua" w:hAnsi="Book Antiqua"/>
          <w:b/>
          <w:color w:val="0070C0"/>
        </w:rPr>
        <w:t>0</w:t>
      </w:r>
      <w:r w:rsidRPr="007B473F">
        <w:rPr>
          <w:rFonts w:ascii="Book Antiqua" w:hAnsi="Book Antiqua"/>
          <w:b/>
          <w:color w:val="0070C0"/>
        </w:rPr>
        <w:t>0000 «</w:t>
      </w:r>
      <w:r w:rsidR="00436D02" w:rsidRPr="007B473F">
        <w:rPr>
          <w:rFonts w:ascii="Book Antiqua" w:hAnsi="Book Antiqua"/>
          <w:b/>
          <w:color w:val="0070C0"/>
        </w:rPr>
        <w:t>Внутрішні податки на товари та послуги</w:t>
      </w:r>
      <w:r w:rsidR="00DE7BD6" w:rsidRPr="007B473F">
        <w:rPr>
          <w:rFonts w:ascii="Book Antiqua" w:hAnsi="Book Antiqua"/>
          <w:b/>
          <w:color w:val="0070C0"/>
        </w:rPr>
        <w:t>»</w:t>
      </w:r>
    </w:p>
    <w:p w:rsidR="00DE7BD6" w:rsidRPr="00AB313B" w:rsidRDefault="00DE7BD6" w:rsidP="00DE7BD6">
      <w:pPr>
        <w:pStyle w:val="12"/>
        <w:spacing w:before="120"/>
        <w:ind w:left="0"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Пла</w:t>
      </w:r>
      <w:r w:rsidR="008D516A">
        <w:rPr>
          <w:rFonts w:ascii="Book Antiqua" w:hAnsi="Book Antiqua"/>
        </w:rPr>
        <w:t xml:space="preserve">нується отримати від </w:t>
      </w:r>
      <w:r w:rsidR="00436D02">
        <w:rPr>
          <w:rFonts w:ascii="Book Antiqua" w:hAnsi="Book Antiqua"/>
        </w:rPr>
        <w:t xml:space="preserve">вироблених в Україні, ввезених на митну територію України та </w:t>
      </w:r>
      <w:r w:rsidR="008D516A">
        <w:rPr>
          <w:rFonts w:ascii="Book Antiqua" w:hAnsi="Book Antiqua"/>
        </w:rPr>
        <w:t xml:space="preserve">реалізації підакцизних товарів (алкогольних напоїв, тютюнових виробів, ПММ) в роздрібній мережі </w:t>
      </w:r>
      <w:r w:rsidR="0082689A">
        <w:rPr>
          <w:rFonts w:ascii="Book Antiqua" w:hAnsi="Book Antiqua"/>
        </w:rPr>
        <w:t>2885,200</w:t>
      </w:r>
      <w:r w:rsidR="008D516A">
        <w:rPr>
          <w:rFonts w:ascii="Book Antiqua" w:hAnsi="Book Antiqua"/>
        </w:rPr>
        <w:t xml:space="preserve"> </w:t>
      </w:r>
      <w:proofErr w:type="spellStart"/>
      <w:r w:rsidR="008D516A">
        <w:rPr>
          <w:rFonts w:ascii="Book Antiqua" w:hAnsi="Book Antiqua"/>
        </w:rPr>
        <w:t>тис.грн</w:t>
      </w:r>
      <w:proofErr w:type="spellEnd"/>
      <w:r w:rsidR="008D516A">
        <w:rPr>
          <w:rFonts w:ascii="Book Antiqua" w:hAnsi="Book Antiqua"/>
        </w:rPr>
        <w:t xml:space="preserve"> (5% від обороту</w:t>
      </w:r>
      <w:r w:rsidR="0082689A">
        <w:rPr>
          <w:rFonts w:ascii="Book Antiqua" w:hAnsi="Book Antiqua"/>
        </w:rPr>
        <w:t xml:space="preserve"> у І півріччі, 9% - з 01.07.2019р.</w:t>
      </w:r>
      <w:r w:rsidR="008D516A">
        <w:rPr>
          <w:rFonts w:ascii="Book Antiqua" w:hAnsi="Book Antiqua"/>
        </w:rPr>
        <w:t>).</w:t>
      </w:r>
      <w:r w:rsidR="00695746" w:rsidRPr="00695746">
        <w:rPr>
          <w:rFonts w:ascii="Book Antiqua" w:hAnsi="Book Antiqua"/>
        </w:rPr>
        <w:t xml:space="preserve"> Д</w:t>
      </w:r>
      <w:r w:rsidR="00034465" w:rsidRPr="0095584F">
        <w:rPr>
          <w:rFonts w:ascii="Book Antiqua" w:hAnsi="Book Antiqua"/>
        </w:rPr>
        <w:t xml:space="preserve">о фактичних надходжень </w:t>
      </w:r>
      <w:r w:rsidR="0082689A">
        <w:rPr>
          <w:rFonts w:ascii="Book Antiqua" w:hAnsi="Book Antiqua"/>
        </w:rPr>
        <w:t xml:space="preserve">11 місяців </w:t>
      </w:r>
      <w:r w:rsidR="00034465" w:rsidRPr="0095584F">
        <w:rPr>
          <w:rFonts w:ascii="Book Antiqua" w:hAnsi="Book Antiqua"/>
        </w:rPr>
        <w:t>201</w:t>
      </w:r>
      <w:r w:rsidR="0082689A">
        <w:rPr>
          <w:rFonts w:ascii="Book Antiqua" w:hAnsi="Book Antiqua"/>
        </w:rPr>
        <w:t>8</w:t>
      </w:r>
      <w:r w:rsidR="00034465" w:rsidRPr="0095584F">
        <w:rPr>
          <w:rFonts w:ascii="Book Antiqua" w:hAnsi="Book Antiqua"/>
        </w:rPr>
        <w:t xml:space="preserve"> р. </w:t>
      </w:r>
      <w:r w:rsidR="00034465" w:rsidRPr="00AB313B">
        <w:rPr>
          <w:rFonts w:ascii="Book Antiqua" w:hAnsi="Book Antiqua"/>
        </w:rPr>
        <w:t>(</w:t>
      </w:r>
      <w:r w:rsidR="0082689A">
        <w:rPr>
          <w:rFonts w:ascii="Book Antiqua" w:hAnsi="Book Antiqua"/>
        </w:rPr>
        <w:t>2659,879</w:t>
      </w:r>
      <w:r w:rsidR="00695746" w:rsidRPr="00AB313B">
        <w:rPr>
          <w:rFonts w:ascii="Book Antiqua" w:hAnsi="Book Antiqua"/>
        </w:rPr>
        <w:t xml:space="preserve"> </w:t>
      </w:r>
      <w:proofErr w:type="spellStart"/>
      <w:r w:rsidR="00695746" w:rsidRPr="00AB313B">
        <w:rPr>
          <w:rFonts w:ascii="Book Antiqua" w:hAnsi="Book Antiqua"/>
        </w:rPr>
        <w:t>тис.грн</w:t>
      </w:r>
      <w:proofErr w:type="spellEnd"/>
      <w:r w:rsidR="00695746" w:rsidRPr="00AB313B">
        <w:rPr>
          <w:rFonts w:ascii="Book Antiqua" w:hAnsi="Book Antiqua"/>
        </w:rPr>
        <w:t>) прогнозн</w:t>
      </w:r>
      <w:r w:rsidR="00633412" w:rsidRPr="00AB313B">
        <w:rPr>
          <w:rFonts w:ascii="Book Antiqua" w:hAnsi="Book Antiqua"/>
        </w:rPr>
        <w:t>і</w:t>
      </w:r>
      <w:r w:rsidR="00695746" w:rsidRPr="00AB313B">
        <w:rPr>
          <w:rFonts w:ascii="Book Antiqua" w:hAnsi="Book Antiqua"/>
        </w:rPr>
        <w:t xml:space="preserve"> надходжен</w:t>
      </w:r>
      <w:r w:rsidR="00633412" w:rsidRPr="00AB313B">
        <w:rPr>
          <w:rFonts w:ascii="Book Antiqua" w:hAnsi="Book Antiqua"/>
        </w:rPr>
        <w:t>ня</w:t>
      </w:r>
      <w:r w:rsidR="00695746" w:rsidRPr="00AB313B">
        <w:rPr>
          <w:rFonts w:ascii="Book Antiqua" w:hAnsi="Book Antiqua"/>
        </w:rPr>
        <w:t xml:space="preserve"> склад</w:t>
      </w:r>
      <w:r w:rsidR="00AB313B" w:rsidRPr="00AB313B">
        <w:rPr>
          <w:rFonts w:ascii="Book Antiqua" w:hAnsi="Book Antiqua"/>
        </w:rPr>
        <w:t xml:space="preserve">уть </w:t>
      </w:r>
      <w:r w:rsidR="0082689A">
        <w:rPr>
          <w:rFonts w:ascii="Book Antiqua" w:hAnsi="Book Antiqua"/>
        </w:rPr>
        <w:t>108,5</w:t>
      </w:r>
      <w:r w:rsidR="00633412" w:rsidRPr="00AB313B">
        <w:rPr>
          <w:rFonts w:ascii="Book Antiqua" w:hAnsi="Book Antiqua"/>
        </w:rPr>
        <w:t>%</w:t>
      </w:r>
      <w:r w:rsidR="00695746" w:rsidRPr="00AB313B">
        <w:rPr>
          <w:rFonts w:ascii="Book Antiqua" w:hAnsi="Book Antiqua"/>
        </w:rPr>
        <w:t>.</w:t>
      </w:r>
    </w:p>
    <w:p w:rsidR="008D516A" w:rsidRPr="00AB313B" w:rsidRDefault="008D516A" w:rsidP="00DE7BD6">
      <w:pPr>
        <w:pStyle w:val="12"/>
        <w:spacing w:before="120"/>
        <w:ind w:left="0" w:firstLine="709"/>
        <w:jc w:val="both"/>
        <w:rPr>
          <w:rFonts w:ascii="Book Antiqua" w:hAnsi="Book Antiqua"/>
        </w:rPr>
      </w:pPr>
    </w:p>
    <w:p w:rsidR="00372095" w:rsidRPr="007B473F" w:rsidRDefault="00372095" w:rsidP="00372095">
      <w:pPr>
        <w:pStyle w:val="12"/>
        <w:spacing w:before="120"/>
        <w:ind w:left="709"/>
        <w:jc w:val="both"/>
        <w:rPr>
          <w:rFonts w:ascii="Book Antiqua" w:hAnsi="Book Antiqua"/>
          <w:b/>
          <w:color w:val="0070C0"/>
        </w:rPr>
      </w:pPr>
      <w:r w:rsidRPr="007B473F">
        <w:rPr>
          <w:rFonts w:ascii="Book Antiqua" w:hAnsi="Book Antiqua"/>
          <w:b/>
          <w:color w:val="0070C0"/>
        </w:rPr>
        <w:t>Код 18000000 «Місцеві податки і збори»</w:t>
      </w:r>
    </w:p>
    <w:p w:rsidR="00372095" w:rsidRPr="0068148E" w:rsidRDefault="00372095" w:rsidP="00372095">
      <w:pPr>
        <w:pStyle w:val="a7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Згідно рішен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ь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22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сесії (</w:t>
      </w:r>
      <w:r w:rsidR="00436D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скликання) </w:t>
      </w:r>
      <w:proofErr w:type="spellStart"/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 від </w:t>
      </w:r>
      <w:r w:rsidR="00436D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5705A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.06.201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р. на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затверджені такі місцеві податки і збори:</w:t>
      </w:r>
    </w:p>
    <w:p w:rsidR="00372095" w:rsidRDefault="00372095" w:rsidP="00835AE2">
      <w:pPr>
        <w:pStyle w:val="a7"/>
        <w:numPr>
          <w:ilvl w:val="0"/>
          <w:numId w:val="10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туристичний збір;</w:t>
      </w:r>
    </w:p>
    <w:p w:rsidR="00372095" w:rsidRDefault="00372095" w:rsidP="00835AE2">
      <w:pPr>
        <w:pStyle w:val="a7"/>
        <w:numPr>
          <w:ilvl w:val="0"/>
          <w:numId w:val="10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податок на майно:</w:t>
      </w:r>
    </w:p>
    <w:p w:rsidR="00786440" w:rsidRDefault="00786440" w:rsidP="00835AE2">
      <w:pPr>
        <w:pStyle w:val="a7"/>
        <w:numPr>
          <w:ilvl w:val="0"/>
          <w:numId w:val="26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нерухоме майно, відмінне від земельної ділянки;</w:t>
      </w:r>
    </w:p>
    <w:p w:rsidR="00786440" w:rsidRDefault="00AF019A" w:rsidP="00835AE2">
      <w:pPr>
        <w:pStyle w:val="a7"/>
        <w:numPr>
          <w:ilvl w:val="0"/>
          <w:numId w:val="26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плата за землю</w:t>
      </w:r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;</w:t>
      </w:r>
    </w:p>
    <w:p w:rsidR="00786440" w:rsidRDefault="00786440" w:rsidP="00835AE2">
      <w:pPr>
        <w:pStyle w:val="a7"/>
        <w:numPr>
          <w:ilvl w:val="0"/>
          <w:numId w:val="26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транспортний податок;</w:t>
      </w:r>
    </w:p>
    <w:p w:rsidR="00372095" w:rsidRPr="0068148E" w:rsidRDefault="00786440" w:rsidP="00835AE2">
      <w:pPr>
        <w:pStyle w:val="a7"/>
        <w:numPr>
          <w:ilvl w:val="0"/>
          <w:numId w:val="10"/>
        </w:numPr>
        <w:spacing w:after="0" w:line="240" w:lineRule="auto"/>
        <w:ind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єдиний податок.</w:t>
      </w:r>
    </w:p>
    <w:p w:rsidR="00372095" w:rsidRDefault="00372095" w:rsidP="00372095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Ставки місцевих податків і зборів встановлені у </w:t>
      </w:r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відповідності до 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норм</w:t>
      </w:r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Податкового кодексу України.</w:t>
      </w:r>
      <w:r w:rsidR="0069574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Пільги зі сплати податку на нерухоме майно, відмінне від земельної ділянки, та плати за землю надано комунальним підприємствам та установам </w:t>
      </w:r>
      <w:proofErr w:type="spellStart"/>
      <w:r w:rsidR="0069574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 w:rsidR="0069574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ради. </w:t>
      </w:r>
    </w:p>
    <w:p w:rsidR="00372095" w:rsidRDefault="00372095" w:rsidP="00372095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 цілому від надходжень місцевих податків і зборів передбачається отримати до міського бюджету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23008,660</w:t>
      </w:r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78644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8D516A" w:rsidRPr="007B473F" w:rsidRDefault="008D516A" w:rsidP="00372095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  <w:t>Коди 18010100-18010400 «Податок на нерухоме майно, відмінне від земельної ділянки»</w:t>
      </w:r>
    </w:p>
    <w:p w:rsidR="008D516A" w:rsidRPr="00AB313B" w:rsidRDefault="008D516A" w:rsidP="00372095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Положенням про майно, відмінне від земельної ділянки, встановлені ставки податку за 1 м² житлової та нежитлової нерухомості, враховуючи зональність міста. </w:t>
      </w:r>
      <w:r w:rsidR="00B9764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відповідності до Податкового кодексу України декларування майна</w:t>
      </w:r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буде відбуватись до 1 липня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року, надходження сплановані у розмірі –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3223,700</w:t>
      </w:r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D85C3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B9764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або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110,4</w:t>
      </w:r>
      <w:r w:rsidR="00B97643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 до фактичних надходжень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B97643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року</w:t>
      </w:r>
      <w:r w:rsidR="00633412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2919,339</w:t>
      </w:r>
      <w:r w:rsidR="00633412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633412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633412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</w:t>
      </w:r>
      <w:r w:rsidR="00B97643" w:rsidRPr="00AB313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786440" w:rsidRPr="007B473F" w:rsidRDefault="00786440" w:rsidP="00786440">
      <w:pPr>
        <w:pStyle w:val="12"/>
        <w:spacing w:before="120"/>
        <w:ind w:left="709"/>
        <w:jc w:val="both"/>
        <w:rPr>
          <w:rFonts w:ascii="Book Antiqua" w:hAnsi="Book Antiqua"/>
          <w:i/>
          <w:color w:val="0070C0"/>
        </w:rPr>
      </w:pPr>
      <w:r w:rsidRPr="007B473F">
        <w:rPr>
          <w:rFonts w:ascii="Book Antiqua" w:hAnsi="Book Antiqua"/>
          <w:i/>
          <w:color w:val="0070C0"/>
        </w:rPr>
        <w:t>Код</w:t>
      </w:r>
      <w:r w:rsidR="00D85C35" w:rsidRPr="007B473F">
        <w:rPr>
          <w:rFonts w:ascii="Book Antiqua" w:hAnsi="Book Antiqua"/>
          <w:i/>
          <w:color w:val="0070C0"/>
        </w:rPr>
        <w:t>и</w:t>
      </w:r>
      <w:r w:rsidRPr="007B473F">
        <w:rPr>
          <w:rFonts w:ascii="Book Antiqua" w:hAnsi="Book Antiqua"/>
          <w:i/>
          <w:color w:val="0070C0"/>
        </w:rPr>
        <w:t xml:space="preserve"> </w:t>
      </w:r>
      <w:r w:rsidR="00D85C35" w:rsidRPr="007B473F">
        <w:rPr>
          <w:rFonts w:ascii="Book Antiqua" w:hAnsi="Book Antiqua"/>
          <w:i/>
          <w:color w:val="0070C0"/>
        </w:rPr>
        <w:t>18010500-18010900</w:t>
      </w:r>
      <w:r w:rsidRPr="007B473F">
        <w:rPr>
          <w:rFonts w:ascii="Book Antiqua" w:hAnsi="Book Antiqua"/>
          <w:i/>
          <w:color w:val="0070C0"/>
        </w:rPr>
        <w:t xml:space="preserve"> «Плата за землю»</w:t>
      </w:r>
    </w:p>
    <w:p w:rsidR="00034465" w:rsidRPr="006A4124" w:rsidRDefault="00786440" w:rsidP="00786440">
      <w:pPr>
        <w:pStyle w:val="12"/>
        <w:spacing w:before="120"/>
        <w:ind w:left="0" w:firstLine="709"/>
        <w:jc w:val="both"/>
        <w:rPr>
          <w:rFonts w:ascii="Book Antiqua" w:hAnsi="Book Antiqua"/>
        </w:rPr>
      </w:pPr>
      <w:r w:rsidRPr="006A4124">
        <w:rPr>
          <w:rFonts w:ascii="Book Antiqua" w:hAnsi="Book Antiqua"/>
        </w:rPr>
        <w:t xml:space="preserve">Надходження даного виду податку сплановані у розмірі </w:t>
      </w:r>
      <w:r w:rsidR="0082689A">
        <w:rPr>
          <w:rFonts w:ascii="Book Antiqua" w:hAnsi="Book Antiqua"/>
        </w:rPr>
        <w:t>10180,660</w:t>
      </w:r>
      <w:r w:rsidR="00B97643" w:rsidRPr="006A4124">
        <w:rPr>
          <w:rFonts w:ascii="Book Antiqua" w:hAnsi="Book Antiqua"/>
        </w:rPr>
        <w:t xml:space="preserve"> </w:t>
      </w:r>
      <w:proofErr w:type="spellStart"/>
      <w:r w:rsidR="00B97643" w:rsidRPr="006A4124">
        <w:rPr>
          <w:rFonts w:ascii="Book Antiqua" w:hAnsi="Book Antiqua"/>
        </w:rPr>
        <w:t>тис.грн</w:t>
      </w:r>
      <w:proofErr w:type="spellEnd"/>
      <w:r w:rsidR="00B97643" w:rsidRPr="006A4124">
        <w:rPr>
          <w:rFonts w:ascii="Book Antiqua" w:hAnsi="Book Antiqua"/>
        </w:rPr>
        <w:t xml:space="preserve">., або </w:t>
      </w:r>
      <w:r w:rsidR="0082689A">
        <w:rPr>
          <w:rFonts w:ascii="Book Antiqua" w:hAnsi="Book Antiqua"/>
        </w:rPr>
        <w:t>109,1</w:t>
      </w:r>
      <w:r w:rsidRPr="00331F0D">
        <w:rPr>
          <w:rFonts w:ascii="Book Antiqua" w:hAnsi="Book Antiqua"/>
        </w:rPr>
        <w:t xml:space="preserve">% до фактично отриманих </w:t>
      </w:r>
      <w:r w:rsidR="0082689A">
        <w:rPr>
          <w:rFonts w:ascii="Book Antiqua" w:hAnsi="Book Antiqua"/>
        </w:rPr>
        <w:t>за 11 місяців</w:t>
      </w:r>
      <w:r w:rsidRPr="00331F0D">
        <w:rPr>
          <w:rFonts w:ascii="Book Antiqua" w:hAnsi="Book Antiqua"/>
        </w:rPr>
        <w:t xml:space="preserve"> 201</w:t>
      </w:r>
      <w:r w:rsidR="0082689A">
        <w:rPr>
          <w:rFonts w:ascii="Book Antiqua" w:hAnsi="Book Antiqua"/>
        </w:rPr>
        <w:t>8</w:t>
      </w:r>
      <w:r w:rsidRPr="00331F0D">
        <w:rPr>
          <w:rFonts w:ascii="Book Antiqua" w:hAnsi="Book Antiqua"/>
        </w:rPr>
        <w:t xml:space="preserve"> році</w:t>
      </w:r>
      <w:r w:rsidR="0082689A">
        <w:rPr>
          <w:rFonts w:ascii="Book Antiqua" w:hAnsi="Book Antiqua"/>
        </w:rPr>
        <w:t xml:space="preserve"> (9332,418 </w:t>
      </w:r>
      <w:proofErr w:type="spellStart"/>
      <w:r w:rsidR="0082689A">
        <w:rPr>
          <w:rFonts w:ascii="Book Antiqua" w:hAnsi="Book Antiqua"/>
        </w:rPr>
        <w:t>тис.грн</w:t>
      </w:r>
      <w:proofErr w:type="spellEnd"/>
      <w:r w:rsidR="0082689A">
        <w:rPr>
          <w:rFonts w:ascii="Book Antiqua" w:hAnsi="Book Antiqua"/>
        </w:rPr>
        <w:t>.)</w:t>
      </w:r>
      <w:r w:rsidR="00436D02">
        <w:rPr>
          <w:rFonts w:ascii="Book Antiqua" w:hAnsi="Book Antiqua"/>
        </w:rPr>
        <w:t>.</w:t>
      </w:r>
      <w:r w:rsidR="00034465" w:rsidRPr="006A4124">
        <w:rPr>
          <w:rFonts w:ascii="Book Antiqua" w:hAnsi="Book Antiqua"/>
        </w:rPr>
        <w:t xml:space="preserve"> </w:t>
      </w:r>
      <w:r w:rsidR="00436D02">
        <w:rPr>
          <w:rFonts w:ascii="Book Antiqua" w:hAnsi="Book Antiqua"/>
        </w:rPr>
        <w:t>Н</w:t>
      </w:r>
      <w:r w:rsidR="00B97643" w:rsidRPr="006A4124">
        <w:rPr>
          <w:rFonts w:ascii="Book Antiqua" w:hAnsi="Book Antiqua"/>
        </w:rPr>
        <w:t>ормативн</w:t>
      </w:r>
      <w:r w:rsidR="00436D02">
        <w:rPr>
          <w:rFonts w:ascii="Book Antiqua" w:hAnsi="Book Antiqua"/>
        </w:rPr>
        <w:t>а</w:t>
      </w:r>
      <w:r w:rsidR="00B97643" w:rsidRPr="006A4124">
        <w:rPr>
          <w:rFonts w:ascii="Book Antiqua" w:hAnsi="Book Antiqua"/>
        </w:rPr>
        <w:t xml:space="preserve"> грошов</w:t>
      </w:r>
      <w:r w:rsidR="00436D02">
        <w:rPr>
          <w:rFonts w:ascii="Book Antiqua" w:hAnsi="Book Antiqua"/>
        </w:rPr>
        <w:t>а</w:t>
      </w:r>
      <w:r w:rsidR="00B97643" w:rsidRPr="006A4124">
        <w:rPr>
          <w:rFonts w:ascii="Book Antiqua" w:hAnsi="Book Antiqua"/>
        </w:rPr>
        <w:t xml:space="preserve"> оцінк</w:t>
      </w:r>
      <w:r w:rsidR="00436D02">
        <w:rPr>
          <w:rFonts w:ascii="Book Antiqua" w:hAnsi="Book Antiqua"/>
        </w:rPr>
        <w:t>а</w:t>
      </w:r>
      <w:r w:rsidR="00B97643" w:rsidRPr="006A4124">
        <w:rPr>
          <w:rFonts w:ascii="Book Antiqua" w:hAnsi="Book Antiqua"/>
        </w:rPr>
        <w:t xml:space="preserve"> землі</w:t>
      </w:r>
      <w:r w:rsidR="00436D02">
        <w:rPr>
          <w:rFonts w:ascii="Book Antiqua" w:hAnsi="Book Antiqua"/>
        </w:rPr>
        <w:t xml:space="preserve"> затверджена </w:t>
      </w:r>
      <w:r w:rsidR="00436D02" w:rsidRPr="006A4124">
        <w:rPr>
          <w:rFonts w:ascii="Book Antiqua" w:hAnsi="Book Antiqua"/>
        </w:rPr>
        <w:t xml:space="preserve">рішенням 33 сесії </w:t>
      </w:r>
      <w:proofErr w:type="spellStart"/>
      <w:r w:rsidR="00436D02" w:rsidRPr="006A4124">
        <w:rPr>
          <w:rFonts w:ascii="Book Antiqua" w:hAnsi="Book Antiqua"/>
        </w:rPr>
        <w:t>Сватівської</w:t>
      </w:r>
      <w:proofErr w:type="spellEnd"/>
      <w:r w:rsidR="00436D02" w:rsidRPr="006A4124">
        <w:rPr>
          <w:rFonts w:ascii="Book Antiqua" w:hAnsi="Book Antiqua"/>
        </w:rPr>
        <w:t xml:space="preserve"> міської ради 30.06.2015р.</w:t>
      </w:r>
      <w:r w:rsidR="00B97643" w:rsidRPr="006A4124">
        <w:rPr>
          <w:rFonts w:ascii="Book Antiqua" w:hAnsi="Book Antiqua"/>
        </w:rPr>
        <w:t xml:space="preserve"> Місто розділено на 2</w:t>
      </w:r>
      <w:r w:rsidR="00034465" w:rsidRPr="006A4124">
        <w:rPr>
          <w:rFonts w:ascii="Book Antiqua" w:hAnsi="Book Antiqua"/>
        </w:rPr>
        <w:t>3</w:t>
      </w:r>
      <w:r w:rsidR="00B97643" w:rsidRPr="006A4124">
        <w:rPr>
          <w:rFonts w:ascii="Book Antiqua" w:hAnsi="Book Antiqua"/>
        </w:rPr>
        <w:t xml:space="preserve"> зони, базова вартість 1 м² - </w:t>
      </w:r>
      <w:r w:rsidR="00034465" w:rsidRPr="006A4124">
        <w:rPr>
          <w:rFonts w:ascii="Book Antiqua" w:hAnsi="Book Antiqua"/>
        </w:rPr>
        <w:t xml:space="preserve">89,56 </w:t>
      </w:r>
      <w:r w:rsidR="00B97643" w:rsidRPr="006A4124">
        <w:rPr>
          <w:rFonts w:ascii="Book Antiqua" w:hAnsi="Book Antiqua"/>
        </w:rPr>
        <w:t>грн.</w:t>
      </w:r>
      <w:r w:rsidR="00034465" w:rsidRPr="006A4124">
        <w:rPr>
          <w:rFonts w:ascii="Book Antiqua" w:hAnsi="Book Antiqua"/>
        </w:rPr>
        <w:t xml:space="preserve"> </w:t>
      </w:r>
      <w:r w:rsidR="00034465" w:rsidRPr="006A4124">
        <w:rPr>
          <w:rFonts w:ascii="Book Antiqua" w:hAnsi="Book Antiqua"/>
        </w:rPr>
        <w:lastRenderedPageBreak/>
        <w:t>(встановлено станом на 01.01.2013р.)</w:t>
      </w:r>
      <w:r w:rsidR="00DC58C5">
        <w:rPr>
          <w:rFonts w:ascii="Book Antiqua" w:hAnsi="Book Antiqua"/>
        </w:rPr>
        <w:t>. За інформацією землевпорядника міської ради</w:t>
      </w:r>
      <w:r w:rsidR="00B97643" w:rsidRPr="006A4124">
        <w:rPr>
          <w:rFonts w:ascii="Book Antiqua" w:hAnsi="Book Antiqua"/>
        </w:rPr>
        <w:t xml:space="preserve"> найбільша вартість  1 м²</w:t>
      </w:r>
      <w:r w:rsidR="00034465" w:rsidRPr="006A4124">
        <w:rPr>
          <w:rFonts w:ascii="Book Antiqua" w:hAnsi="Book Antiqua"/>
        </w:rPr>
        <w:t>:</w:t>
      </w:r>
    </w:p>
    <w:p w:rsidR="006A4124" w:rsidRPr="00DC58C5" w:rsidRDefault="006A4124" w:rsidP="006A4124">
      <w:pPr>
        <w:pStyle w:val="12"/>
        <w:numPr>
          <w:ilvl w:val="0"/>
          <w:numId w:val="7"/>
        </w:numPr>
        <w:spacing w:before="120"/>
        <w:jc w:val="both"/>
        <w:rPr>
          <w:rFonts w:ascii="Book Antiqua" w:hAnsi="Book Antiqua"/>
        </w:rPr>
      </w:pPr>
      <w:r w:rsidRPr="00DC58C5">
        <w:rPr>
          <w:rFonts w:ascii="Book Antiqua" w:hAnsi="Book Antiqua"/>
        </w:rPr>
        <w:t xml:space="preserve">земельний податок – </w:t>
      </w:r>
      <w:r w:rsidR="00DC58C5" w:rsidRPr="00DC58C5">
        <w:rPr>
          <w:rFonts w:ascii="Book Antiqua" w:hAnsi="Book Antiqua"/>
        </w:rPr>
        <w:t>23,04</w:t>
      </w:r>
      <w:r w:rsidR="00B97643" w:rsidRPr="00DC58C5">
        <w:rPr>
          <w:rFonts w:ascii="Book Antiqua" w:hAnsi="Book Antiqua"/>
        </w:rPr>
        <w:t>грн.,</w:t>
      </w:r>
    </w:p>
    <w:p w:rsidR="006A4124" w:rsidRPr="00DC58C5" w:rsidRDefault="006A4124" w:rsidP="006A4124">
      <w:pPr>
        <w:pStyle w:val="12"/>
        <w:numPr>
          <w:ilvl w:val="0"/>
          <w:numId w:val="7"/>
        </w:numPr>
        <w:spacing w:before="120"/>
        <w:jc w:val="both"/>
        <w:rPr>
          <w:rFonts w:ascii="Book Antiqua" w:hAnsi="Book Antiqua"/>
        </w:rPr>
      </w:pPr>
      <w:r w:rsidRPr="00DC58C5">
        <w:rPr>
          <w:rFonts w:ascii="Book Antiqua" w:hAnsi="Book Antiqua"/>
        </w:rPr>
        <w:t xml:space="preserve">орендна плата – </w:t>
      </w:r>
      <w:r w:rsidR="00DC58C5" w:rsidRPr="00DC58C5">
        <w:rPr>
          <w:rFonts w:ascii="Book Antiqua" w:hAnsi="Book Antiqua"/>
        </w:rPr>
        <w:t>46,08</w:t>
      </w:r>
      <w:r w:rsidRPr="00DC58C5">
        <w:rPr>
          <w:rFonts w:ascii="Book Antiqua" w:hAnsi="Book Antiqua"/>
        </w:rPr>
        <w:t xml:space="preserve"> грн.</w:t>
      </w:r>
    </w:p>
    <w:p w:rsidR="006A4124" w:rsidRPr="00DC58C5" w:rsidRDefault="00B97643" w:rsidP="006A4124">
      <w:pPr>
        <w:pStyle w:val="12"/>
        <w:spacing w:before="120"/>
        <w:ind w:left="567"/>
        <w:jc w:val="both"/>
        <w:rPr>
          <w:rFonts w:ascii="Book Antiqua" w:hAnsi="Book Antiqua"/>
        </w:rPr>
      </w:pPr>
      <w:r w:rsidRPr="00DC58C5">
        <w:rPr>
          <w:rFonts w:ascii="Book Antiqua" w:hAnsi="Book Antiqua"/>
        </w:rPr>
        <w:t xml:space="preserve"> найменша вартість 1 м²</w:t>
      </w:r>
      <w:r w:rsidR="006A4124" w:rsidRPr="00DC58C5">
        <w:rPr>
          <w:rFonts w:ascii="Book Antiqua" w:hAnsi="Book Antiqua"/>
        </w:rPr>
        <w:t>:</w:t>
      </w:r>
    </w:p>
    <w:p w:rsidR="006A4124" w:rsidRPr="00DC58C5" w:rsidRDefault="006A4124" w:rsidP="006A4124">
      <w:pPr>
        <w:pStyle w:val="12"/>
        <w:numPr>
          <w:ilvl w:val="0"/>
          <w:numId w:val="7"/>
        </w:numPr>
        <w:spacing w:before="120"/>
        <w:jc w:val="both"/>
        <w:rPr>
          <w:rFonts w:ascii="Book Antiqua" w:hAnsi="Book Antiqua"/>
        </w:rPr>
      </w:pPr>
      <w:r w:rsidRPr="00DC58C5">
        <w:rPr>
          <w:rFonts w:ascii="Book Antiqua" w:hAnsi="Book Antiqua"/>
        </w:rPr>
        <w:t xml:space="preserve">земельний податок – </w:t>
      </w:r>
      <w:r w:rsidR="00DC58C5" w:rsidRPr="00DC58C5">
        <w:rPr>
          <w:rFonts w:ascii="Book Antiqua" w:hAnsi="Book Antiqua"/>
        </w:rPr>
        <w:t>0,05</w:t>
      </w:r>
      <w:r w:rsidRPr="00DC58C5">
        <w:rPr>
          <w:rFonts w:ascii="Book Antiqua" w:hAnsi="Book Antiqua"/>
        </w:rPr>
        <w:t xml:space="preserve"> грн.,</w:t>
      </w:r>
    </w:p>
    <w:p w:rsidR="006A4124" w:rsidRPr="00DC58C5" w:rsidRDefault="006A4124" w:rsidP="006A4124">
      <w:pPr>
        <w:pStyle w:val="12"/>
        <w:numPr>
          <w:ilvl w:val="0"/>
          <w:numId w:val="7"/>
        </w:numPr>
        <w:spacing w:before="120"/>
        <w:jc w:val="both"/>
        <w:rPr>
          <w:rFonts w:ascii="Book Antiqua" w:hAnsi="Book Antiqua"/>
        </w:rPr>
      </w:pPr>
      <w:r w:rsidRPr="00DC58C5">
        <w:rPr>
          <w:rFonts w:ascii="Book Antiqua" w:hAnsi="Book Antiqua"/>
        </w:rPr>
        <w:t xml:space="preserve">орендна плата – </w:t>
      </w:r>
      <w:r w:rsidR="00DC58C5" w:rsidRPr="00DC58C5">
        <w:rPr>
          <w:rFonts w:ascii="Book Antiqua" w:hAnsi="Book Antiqua"/>
        </w:rPr>
        <w:t>0,05</w:t>
      </w:r>
      <w:r w:rsidRPr="00DC58C5">
        <w:rPr>
          <w:rFonts w:ascii="Book Antiqua" w:hAnsi="Book Antiqua"/>
        </w:rPr>
        <w:t xml:space="preserve"> грн.</w:t>
      </w:r>
    </w:p>
    <w:p w:rsidR="00633412" w:rsidRPr="00331F0D" w:rsidRDefault="00331F0D" w:rsidP="00331F0D">
      <w:pPr>
        <w:pStyle w:val="12"/>
        <w:spacing w:before="120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Індексацію</w:t>
      </w:r>
      <w:r w:rsidR="002641E3">
        <w:rPr>
          <w:rFonts w:ascii="Book Antiqua" w:hAnsi="Book Antiqua"/>
        </w:rPr>
        <w:t xml:space="preserve"> нормативно-грошової оцінки землі </w:t>
      </w:r>
      <w:r>
        <w:rPr>
          <w:rFonts w:ascii="Book Antiqua" w:hAnsi="Book Antiqua"/>
        </w:rPr>
        <w:t xml:space="preserve">станом на </w:t>
      </w:r>
      <w:r w:rsidR="0082689A">
        <w:rPr>
          <w:rFonts w:ascii="Book Antiqua" w:hAnsi="Book Antiqua"/>
        </w:rPr>
        <w:t>17</w:t>
      </w:r>
      <w:r>
        <w:rPr>
          <w:rFonts w:ascii="Book Antiqua" w:hAnsi="Book Antiqua"/>
        </w:rPr>
        <w:t>.12.201</w:t>
      </w:r>
      <w:r w:rsidR="0082689A">
        <w:rPr>
          <w:rFonts w:ascii="Book Antiqua" w:hAnsi="Book Antiqua"/>
        </w:rPr>
        <w:t>8</w:t>
      </w:r>
      <w:r>
        <w:rPr>
          <w:rFonts w:ascii="Book Antiqua" w:hAnsi="Book Antiqua"/>
        </w:rPr>
        <w:t>р. не встановлено, в розрахунок податку не врахована.</w:t>
      </w:r>
    </w:p>
    <w:p w:rsidR="00786440" w:rsidRPr="00436D02" w:rsidRDefault="00786440" w:rsidP="006A4124">
      <w:pPr>
        <w:pStyle w:val="12"/>
        <w:spacing w:before="120"/>
        <w:ind w:left="567"/>
        <w:jc w:val="both"/>
        <w:rPr>
          <w:rFonts w:ascii="Book Antiqua" w:hAnsi="Book Antiqua"/>
          <w:color w:val="FF0000"/>
        </w:rPr>
      </w:pPr>
    </w:p>
    <w:p w:rsidR="00786440" w:rsidRPr="007B473F" w:rsidRDefault="00D85C35" w:rsidP="00786440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  <w:t>Код 18011000</w:t>
      </w:r>
      <w:r w:rsidR="002641E3" w:rsidRPr="007B473F"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  <w:t>-18011100</w:t>
      </w:r>
      <w:r w:rsidRPr="007B473F"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  <w:t xml:space="preserve"> «Транспортний податок»</w:t>
      </w:r>
    </w:p>
    <w:p w:rsidR="00D85C35" w:rsidRDefault="00EF6F29" w:rsidP="00786440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Встановлено на автомобілі з об'ємом двигуна більше 3,0 м³ та рік випуску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-201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у розмірі 25,000 грн в рік з одного автомобіля. На території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м.Сватове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таких авто зареєстровано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</w:t>
      </w:r>
      <w:r w:rsidR="0037288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(згідно інформації начальника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відділу </w:t>
      </w:r>
      <w:proofErr w:type="spellStart"/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реєстраційно</w:t>
      </w:r>
      <w:proofErr w:type="spellEnd"/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-екзаменаційної роботи по обслуговуванню </w:t>
      </w:r>
      <w:proofErr w:type="spellStart"/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м.Сватове</w:t>
      </w:r>
      <w:proofErr w:type="spellEnd"/>
      <w:r w:rsidR="0037288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2641E3" w:rsidRDefault="002641E3" w:rsidP="00786440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5705AD" w:rsidRPr="007B473F" w:rsidRDefault="005705AD" w:rsidP="005705AD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i/>
          <w:color w:val="0070C0"/>
          <w:sz w:val="24"/>
          <w:szCs w:val="24"/>
          <w:lang w:val="uk-UA" w:eastAsia="ru-RU"/>
        </w:rPr>
        <w:t>Код 18030100 «Туристичний збір»</w:t>
      </w:r>
    </w:p>
    <w:p w:rsidR="005705AD" w:rsidRPr="00436D02" w:rsidRDefault="005705AD" w:rsidP="005705AD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Враховуючи фактичні надходження минулих років та не сприятливий туристичний клімат, заплановано отримати 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</w:t>
      </w:r>
      <w:r w:rsidR="00436D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000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даного збору, до фактичних надходжень 201</w:t>
      </w:r>
      <w:r w:rsidR="0082689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331F0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року відсоток складе </w:t>
      </w:r>
      <w:r w:rsidR="003D243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78,9</w:t>
      </w:r>
      <w:r w:rsidR="00331F0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5705AD" w:rsidRDefault="005705AD" w:rsidP="00786440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EF6F29" w:rsidRPr="007B473F" w:rsidRDefault="00EF6F29" w:rsidP="007B473F">
      <w:pPr>
        <w:spacing w:before="120"/>
        <w:ind w:firstLine="708"/>
        <w:jc w:val="both"/>
        <w:rPr>
          <w:rFonts w:ascii="Book Antiqua" w:hAnsi="Book Antiqua"/>
          <w:i/>
          <w:color w:val="0070C0"/>
          <w:sz w:val="24"/>
          <w:szCs w:val="24"/>
          <w:lang w:val="uk-UA"/>
        </w:rPr>
      </w:pPr>
      <w:r w:rsidRPr="007B473F">
        <w:rPr>
          <w:rFonts w:ascii="Book Antiqua" w:hAnsi="Book Antiqua"/>
          <w:i/>
          <w:color w:val="0070C0"/>
          <w:sz w:val="24"/>
          <w:szCs w:val="24"/>
          <w:lang w:val="uk-UA"/>
        </w:rPr>
        <w:t>Код 18050000 «Єдиний податок»</w:t>
      </w:r>
    </w:p>
    <w:p w:rsidR="00331F0D" w:rsidRDefault="00EF6F29" w:rsidP="00EF6F29">
      <w:pPr>
        <w:spacing w:before="12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837B4">
        <w:rPr>
          <w:rFonts w:ascii="Book Antiqua" w:hAnsi="Book Antiqua"/>
          <w:color w:val="00B0F0"/>
          <w:lang w:val="uk-UA"/>
        </w:rPr>
        <w:tab/>
      </w:r>
      <w:r w:rsidRPr="00A924A2">
        <w:rPr>
          <w:rFonts w:ascii="Book Antiqua" w:hAnsi="Book Antiqua"/>
          <w:sz w:val="24"/>
          <w:szCs w:val="24"/>
          <w:lang w:val="uk-UA"/>
        </w:rPr>
        <w:t xml:space="preserve">Рішенням 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26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сесії (</w:t>
      </w:r>
      <w:r w:rsidR="002641E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скликання)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 від </w:t>
      </w:r>
      <w:r w:rsidR="00436D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2641E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.06.201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2641E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</w:t>
      </w:r>
      <w:r w:rsidR="002641E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№ 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26/7</w:t>
      </w:r>
      <w:r w:rsidR="002641E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затверджені ставки  єдиного податку на 201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з розподілом платників по категоріям. Планується отримати єдиного податку в розмірі 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9426,300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складе до фактичних надходжень</w:t>
      </w:r>
      <w:r w:rsidR="00331F0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201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331F0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 </w:t>
      </w:r>
      <w:r w:rsidR="001E15E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109,7</w:t>
      </w:r>
      <w:r w:rsidR="00331F0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%.</w:t>
      </w:r>
    </w:p>
    <w:p w:rsidR="00EF6F29" w:rsidRDefault="00EF6F29" w:rsidP="00EF6F29">
      <w:pPr>
        <w:spacing w:before="12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>Прийняті ставки податку у відсотках до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:</w:t>
      </w:r>
    </w:p>
    <w:p w:rsidR="00372880" w:rsidRDefault="00372880" w:rsidP="00835AE2">
      <w:pPr>
        <w:pStyle w:val="a3"/>
        <w:numPr>
          <w:ilvl w:val="0"/>
          <w:numId w:val="24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Прожиткового мінімуму</w:t>
      </w:r>
      <w:r w:rsidR="00954631">
        <w:rPr>
          <w:rFonts w:ascii="Book Antiqua" w:hAnsi="Book Antiqua"/>
          <w:lang w:val="uk-UA"/>
        </w:rPr>
        <w:t xml:space="preserve"> для працездатних осіб</w:t>
      </w:r>
      <w:r>
        <w:rPr>
          <w:rFonts w:ascii="Book Antiqua" w:hAnsi="Book Antiqua"/>
          <w:lang w:val="uk-UA"/>
        </w:rPr>
        <w:t>, встановленого на 1 січня 201</w:t>
      </w:r>
      <w:r w:rsidR="001E15EB">
        <w:rPr>
          <w:rFonts w:ascii="Book Antiqua" w:hAnsi="Book Antiqua"/>
          <w:lang w:val="uk-UA"/>
        </w:rPr>
        <w:t>9</w:t>
      </w:r>
      <w:r>
        <w:rPr>
          <w:rFonts w:ascii="Book Antiqua" w:hAnsi="Book Antiqua"/>
          <w:lang w:val="uk-UA"/>
        </w:rPr>
        <w:t>р., по категоріям:</w:t>
      </w:r>
    </w:p>
    <w:p w:rsidR="00372880" w:rsidRPr="00B257FF" w:rsidRDefault="00372880" w:rsidP="00372880">
      <w:pPr>
        <w:pStyle w:val="a3"/>
        <w:numPr>
          <w:ilvl w:val="1"/>
          <w:numId w:val="10"/>
        </w:numPr>
        <w:spacing w:before="120"/>
        <w:jc w:val="both"/>
        <w:rPr>
          <w:rFonts w:ascii="Book Antiqua" w:hAnsi="Book Antiqua"/>
          <w:lang w:val="uk-UA"/>
        </w:rPr>
      </w:pPr>
      <w:r w:rsidRPr="00B257FF">
        <w:rPr>
          <w:rFonts w:ascii="Book Antiqua" w:hAnsi="Book Antiqua"/>
          <w:lang w:val="uk-UA"/>
        </w:rPr>
        <w:t xml:space="preserve">І </w:t>
      </w:r>
      <w:r>
        <w:rPr>
          <w:rFonts w:ascii="Book Antiqua" w:hAnsi="Book Antiqua"/>
          <w:lang w:val="uk-UA"/>
        </w:rPr>
        <w:t>група</w:t>
      </w:r>
      <w:r w:rsidRPr="00B257FF">
        <w:rPr>
          <w:rFonts w:ascii="Book Antiqua" w:hAnsi="Book Antiqua"/>
          <w:lang w:val="uk-UA"/>
        </w:rPr>
        <w:tab/>
        <w:t>-</w:t>
      </w:r>
      <w:r w:rsidRPr="00B257FF">
        <w:rPr>
          <w:rFonts w:ascii="Book Antiqua" w:hAnsi="Book Antiqua"/>
          <w:lang w:val="uk-UA"/>
        </w:rPr>
        <w:tab/>
        <w:t xml:space="preserve">  5 (</w:t>
      </w:r>
      <w:r w:rsidRPr="00B257FF">
        <w:rPr>
          <w:rFonts w:ascii="Book Antiqua" w:hAnsi="Book Antiqua"/>
          <w:lang w:val="en-US"/>
        </w:rPr>
        <w:t>min</w:t>
      </w:r>
      <w:r w:rsidRPr="00B257FF">
        <w:rPr>
          <w:rFonts w:ascii="Book Antiqua" w:hAnsi="Book Antiqua"/>
          <w:lang w:val="uk-UA"/>
        </w:rPr>
        <w:t>)</w:t>
      </w:r>
      <w:r w:rsidRPr="00B257FF">
        <w:rPr>
          <w:rFonts w:ascii="Book Antiqua" w:hAnsi="Book Antiqua"/>
          <w:lang w:val="uk-UA"/>
        </w:rPr>
        <w:tab/>
      </w:r>
      <w:r w:rsidRPr="00B257FF">
        <w:rPr>
          <w:rFonts w:ascii="Book Antiqua" w:hAnsi="Book Antiqua"/>
          <w:lang w:val="uk-UA"/>
        </w:rPr>
        <w:tab/>
        <w:t xml:space="preserve">  8 (</w:t>
      </w:r>
      <w:r w:rsidRPr="00B257FF">
        <w:rPr>
          <w:rFonts w:ascii="Book Antiqua" w:hAnsi="Book Antiqua"/>
          <w:lang w:val="en-US"/>
        </w:rPr>
        <w:t>max</w:t>
      </w:r>
      <w:r w:rsidRPr="00B257FF">
        <w:rPr>
          <w:rFonts w:ascii="Book Antiqua" w:hAnsi="Book Antiqua"/>
          <w:lang w:val="uk-UA"/>
        </w:rPr>
        <w:t>)</w:t>
      </w:r>
    </w:p>
    <w:p w:rsidR="00372880" w:rsidRDefault="00372880" w:rsidP="00372880">
      <w:pPr>
        <w:pStyle w:val="a3"/>
        <w:spacing w:before="120"/>
        <w:ind w:left="1353"/>
        <w:jc w:val="both"/>
        <w:rPr>
          <w:rFonts w:ascii="Book Antiqua" w:hAnsi="Book Antiqua"/>
          <w:lang w:val="uk-UA"/>
        </w:rPr>
      </w:pPr>
    </w:p>
    <w:p w:rsidR="00EF6F29" w:rsidRPr="00B257FF" w:rsidRDefault="00EF6F29" w:rsidP="00835AE2">
      <w:pPr>
        <w:pStyle w:val="a3"/>
        <w:numPr>
          <w:ilvl w:val="0"/>
          <w:numId w:val="24"/>
        </w:numPr>
        <w:spacing w:before="120"/>
        <w:jc w:val="both"/>
        <w:rPr>
          <w:rFonts w:ascii="Book Antiqua" w:hAnsi="Book Antiqua"/>
          <w:lang w:val="uk-UA"/>
        </w:rPr>
      </w:pPr>
      <w:r w:rsidRPr="00B257FF">
        <w:rPr>
          <w:rFonts w:ascii="Book Antiqua" w:hAnsi="Book Antiqua"/>
          <w:lang w:val="uk-UA"/>
        </w:rPr>
        <w:t>Мінімальної заробітної плати, встановленої на 1 січня 201</w:t>
      </w:r>
      <w:r w:rsidR="001E15EB">
        <w:rPr>
          <w:rFonts w:ascii="Book Antiqua" w:hAnsi="Book Antiqua"/>
          <w:lang w:val="uk-UA"/>
        </w:rPr>
        <w:t>9</w:t>
      </w:r>
      <w:r w:rsidRPr="00B257FF">
        <w:rPr>
          <w:rFonts w:ascii="Book Antiqua" w:hAnsi="Book Antiqua"/>
          <w:lang w:val="uk-UA"/>
        </w:rPr>
        <w:t>р. по категоріям:</w:t>
      </w:r>
    </w:p>
    <w:p w:rsidR="00EF6F29" w:rsidRPr="00B257FF" w:rsidRDefault="00EF6F29" w:rsidP="00835AE2">
      <w:pPr>
        <w:pStyle w:val="a3"/>
        <w:numPr>
          <w:ilvl w:val="0"/>
          <w:numId w:val="25"/>
        </w:numPr>
        <w:spacing w:before="120"/>
        <w:jc w:val="both"/>
        <w:rPr>
          <w:rFonts w:ascii="Book Antiqua" w:hAnsi="Book Antiqua"/>
          <w:lang w:val="uk-UA"/>
        </w:rPr>
      </w:pPr>
      <w:r w:rsidRPr="00B257FF">
        <w:rPr>
          <w:rFonts w:ascii="Book Antiqua" w:hAnsi="Book Antiqua"/>
          <w:lang w:val="uk-UA"/>
        </w:rPr>
        <w:t xml:space="preserve">ІІ </w:t>
      </w:r>
      <w:r w:rsidR="00E86EC7">
        <w:rPr>
          <w:rFonts w:ascii="Book Antiqua" w:hAnsi="Book Antiqua"/>
          <w:lang w:val="uk-UA"/>
        </w:rPr>
        <w:t>група</w:t>
      </w:r>
      <w:r w:rsidRPr="00B257FF">
        <w:rPr>
          <w:rFonts w:ascii="Book Antiqua" w:hAnsi="Book Antiqua"/>
          <w:lang w:val="uk-UA"/>
        </w:rPr>
        <w:tab/>
        <w:t>-</w:t>
      </w:r>
      <w:r w:rsidRPr="00B257FF">
        <w:rPr>
          <w:rFonts w:ascii="Book Antiqua" w:hAnsi="Book Antiqua"/>
          <w:lang w:val="uk-UA"/>
        </w:rPr>
        <w:tab/>
        <w:t xml:space="preserve">  </w:t>
      </w:r>
      <w:r w:rsidR="001E15EB">
        <w:rPr>
          <w:rFonts w:ascii="Book Antiqua" w:hAnsi="Book Antiqua"/>
          <w:lang w:val="uk-UA"/>
        </w:rPr>
        <w:t>5</w:t>
      </w:r>
      <w:r w:rsidRPr="00B257FF">
        <w:rPr>
          <w:rFonts w:ascii="Book Antiqua" w:hAnsi="Book Antiqua"/>
          <w:lang w:val="uk-UA"/>
        </w:rPr>
        <w:t xml:space="preserve"> (</w:t>
      </w:r>
      <w:r w:rsidRPr="00B257FF">
        <w:rPr>
          <w:rFonts w:ascii="Book Antiqua" w:hAnsi="Book Antiqua"/>
          <w:lang w:val="en-US"/>
        </w:rPr>
        <w:t>min</w:t>
      </w:r>
      <w:r w:rsidRPr="00B257FF">
        <w:rPr>
          <w:rFonts w:ascii="Book Antiqua" w:hAnsi="Book Antiqua"/>
          <w:lang w:val="uk-UA"/>
        </w:rPr>
        <w:t>)</w:t>
      </w:r>
      <w:r w:rsidRPr="00B257FF">
        <w:rPr>
          <w:rFonts w:ascii="Book Antiqua" w:hAnsi="Book Antiqua"/>
          <w:lang w:val="uk-UA"/>
        </w:rPr>
        <w:tab/>
      </w:r>
      <w:r w:rsidRPr="00B257FF">
        <w:rPr>
          <w:rFonts w:ascii="Book Antiqua" w:hAnsi="Book Antiqua"/>
          <w:lang w:val="uk-UA"/>
        </w:rPr>
        <w:tab/>
      </w:r>
      <w:r w:rsidR="001E15EB">
        <w:rPr>
          <w:rFonts w:ascii="Book Antiqua" w:hAnsi="Book Antiqua"/>
          <w:lang w:val="uk-UA"/>
        </w:rPr>
        <w:t>19,9999</w:t>
      </w:r>
      <w:r w:rsidRPr="00B257FF">
        <w:rPr>
          <w:rFonts w:ascii="Book Antiqua" w:hAnsi="Book Antiqua"/>
          <w:lang w:val="uk-UA"/>
        </w:rPr>
        <w:t xml:space="preserve"> (</w:t>
      </w:r>
      <w:r w:rsidRPr="00B257FF">
        <w:rPr>
          <w:rFonts w:ascii="Book Antiqua" w:hAnsi="Book Antiqua"/>
          <w:lang w:val="en-US"/>
        </w:rPr>
        <w:t>max</w:t>
      </w:r>
      <w:r w:rsidRPr="00B257FF">
        <w:rPr>
          <w:rFonts w:ascii="Book Antiqua" w:hAnsi="Book Antiqua"/>
          <w:lang w:val="uk-UA"/>
        </w:rPr>
        <w:t>)</w:t>
      </w:r>
    </w:p>
    <w:p w:rsidR="00EF6F29" w:rsidRPr="00B257FF" w:rsidRDefault="00EF6F29" w:rsidP="00835AE2">
      <w:pPr>
        <w:pStyle w:val="a3"/>
        <w:numPr>
          <w:ilvl w:val="0"/>
          <w:numId w:val="24"/>
        </w:numPr>
        <w:spacing w:before="120"/>
        <w:jc w:val="both"/>
        <w:rPr>
          <w:rFonts w:ascii="Book Antiqua" w:hAnsi="Book Antiqua"/>
          <w:lang w:val="uk-UA"/>
        </w:rPr>
      </w:pPr>
      <w:r w:rsidRPr="00B257FF">
        <w:rPr>
          <w:rFonts w:ascii="Book Antiqua" w:hAnsi="Book Antiqua"/>
          <w:lang w:val="uk-UA"/>
        </w:rPr>
        <w:t>До доходу:</w:t>
      </w:r>
    </w:p>
    <w:p w:rsidR="00A967E9" w:rsidRDefault="00EF6F29" w:rsidP="00A967E9">
      <w:pPr>
        <w:pStyle w:val="a3"/>
        <w:numPr>
          <w:ilvl w:val="0"/>
          <w:numId w:val="27"/>
        </w:numPr>
        <w:spacing w:before="120"/>
        <w:ind w:right="43"/>
        <w:jc w:val="both"/>
        <w:rPr>
          <w:rFonts w:ascii="Book Antiqua" w:hAnsi="Book Antiqua"/>
          <w:lang w:val="uk-UA"/>
        </w:rPr>
      </w:pPr>
      <w:r w:rsidRPr="00B257FF">
        <w:rPr>
          <w:rFonts w:ascii="Book Antiqua" w:hAnsi="Book Antiqua"/>
          <w:lang w:val="uk-UA"/>
        </w:rPr>
        <w:t>ІІІ</w:t>
      </w:r>
      <w:r w:rsidR="00A967E9">
        <w:rPr>
          <w:rFonts w:ascii="Book Antiqua" w:hAnsi="Book Antiqua"/>
          <w:lang w:val="uk-UA"/>
        </w:rPr>
        <w:t xml:space="preserve"> група</w:t>
      </w:r>
      <w:r w:rsidRPr="00B257FF">
        <w:rPr>
          <w:rFonts w:ascii="Book Antiqua" w:hAnsi="Book Antiqua"/>
          <w:lang w:val="uk-UA"/>
        </w:rPr>
        <w:tab/>
        <w:t>-</w:t>
      </w:r>
      <w:r w:rsidRPr="00B257FF">
        <w:rPr>
          <w:rFonts w:ascii="Book Antiqua" w:hAnsi="Book Antiqua"/>
          <w:lang w:val="uk-UA"/>
        </w:rPr>
        <w:tab/>
      </w:r>
      <w:r w:rsidR="00B257FF" w:rsidRPr="00B257FF">
        <w:rPr>
          <w:rFonts w:ascii="Book Antiqua" w:hAnsi="Book Antiqua"/>
          <w:lang w:val="uk-UA"/>
        </w:rPr>
        <w:t>встановлено ПКУ</w:t>
      </w:r>
    </w:p>
    <w:p w:rsidR="00A967E9" w:rsidRPr="00A967E9" w:rsidRDefault="00A967E9" w:rsidP="00A967E9">
      <w:pPr>
        <w:pStyle w:val="a3"/>
        <w:numPr>
          <w:ilvl w:val="0"/>
          <w:numId w:val="27"/>
        </w:numPr>
        <w:spacing w:before="120"/>
        <w:ind w:right="43"/>
        <w:jc w:val="both"/>
        <w:rPr>
          <w:rFonts w:ascii="Book Antiqua" w:hAnsi="Book Antiqua"/>
          <w:lang w:val="uk-UA"/>
        </w:rPr>
      </w:pPr>
      <w:r w:rsidRPr="00A967E9">
        <w:rPr>
          <w:rFonts w:ascii="Book Antiqua" w:hAnsi="Book Antiqua"/>
          <w:lang w:val="uk-UA"/>
        </w:rPr>
        <w:t>І</w:t>
      </w:r>
      <w:r w:rsidRPr="00A967E9">
        <w:rPr>
          <w:rFonts w:ascii="Book Antiqua" w:hAnsi="Book Antiqua"/>
          <w:lang w:val="en-US"/>
        </w:rPr>
        <w:t>V</w:t>
      </w:r>
      <w:r w:rsidRPr="00A967E9">
        <w:rPr>
          <w:rFonts w:ascii="Book Antiqua" w:hAnsi="Book Antiqua"/>
          <w:lang w:val="uk-UA"/>
        </w:rPr>
        <w:t xml:space="preserve"> група - Об'єктом оподаткування є площа сільгоспугідь, що перебуває у власності платника податку, або належить йому на умовах оренди. Ставки податку встановлюються у відсотках до нормативної грошової оцінки земель і залежать від категорії (типу) земель:                </w:t>
      </w:r>
    </w:p>
    <w:p w:rsidR="00EF6F29" w:rsidRDefault="00A967E9" w:rsidP="00A967E9">
      <w:pPr>
        <w:spacing w:before="120"/>
        <w:ind w:left="708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0,27</w:t>
      </w:r>
      <w:r w:rsidRPr="00934FCA">
        <w:rPr>
          <w:rFonts w:ascii="Book Antiqua" w:hAnsi="Book Antiqua"/>
          <w:lang w:val="uk-UA"/>
        </w:rPr>
        <w:t xml:space="preserve"> (</w:t>
      </w:r>
      <w:r w:rsidRPr="00934FCA">
        <w:rPr>
          <w:rFonts w:ascii="Book Antiqua" w:hAnsi="Book Antiqua"/>
          <w:lang w:val="en-US"/>
        </w:rPr>
        <w:t>min</w:t>
      </w:r>
      <w:r w:rsidRPr="00934FCA">
        <w:rPr>
          <w:rFonts w:ascii="Book Antiqua" w:hAnsi="Book Antiqua"/>
          <w:lang w:val="uk-UA"/>
        </w:rPr>
        <w:t>)</w:t>
      </w:r>
      <w:r>
        <w:rPr>
          <w:rFonts w:ascii="Book Antiqua" w:hAnsi="Book Antiqua"/>
          <w:lang w:val="uk-UA"/>
        </w:rPr>
        <w:t xml:space="preserve"> – багаторічні насадження</w:t>
      </w:r>
      <w:r w:rsidRPr="00934FCA">
        <w:rPr>
          <w:rFonts w:ascii="Book Antiqua" w:hAnsi="Book Antiqua"/>
          <w:lang w:val="uk-UA"/>
        </w:rPr>
        <w:tab/>
      </w:r>
      <w:r w:rsidRPr="00934FCA">
        <w:rPr>
          <w:rFonts w:ascii="Book Antiqua" w:hAnsi="Book Antiqua"/>
          <w:lang w:val="uk-UA"/>
        </w:rPr>
        <w:tab/>
        <w:t xml:space="preserve">  </w:t>
      </w:r>
      <w:r>
        <w:rPr>
          <w:rFonts w:ascii="Book Antiqua" w:hAnsi="Book Antiqua"/>
          <w:lang w:val="uk-UA"/>
        </w:rPr>
        <w:t>3</w:t>
      </w:r>
      <w:r w:rsidRPr="00934FCA">
        <w:rPr>
          <w:rFonts w:ascii="Book Antiqua" w:hAnsi="Book Antiqua"/>
          <w:lang w:val="uk-UA"/>
        </w:rPr>
        <w:t xml:space="preserve"> (</w:t>
      </w:r>
      <w:r w:rsidRPr="00934FCA">
        <w:rPr>
          <w:rFonts w:ascii="Book Antiqua" w:hAnsi="Book Antiqua"/>
          <w:lang w:val="en-US"/>
        </w:rPr>
        <w:t>max</w:t>
      </w:r>
      <w:r w:rsidRPr="00934FCA">
        <w:rPr>
          <w:rFonts w:ascii="Book Antiqua" w:hAnsi="Book Antiqua"/>
          <w:lang w:val="uk-UA"/>
        </w:rPr>
        <w:t>)</w:t>
      </w:r>
      <w:r>
        <w:rPr>
          <w:rFonts w:ascii="Book Antiqua" w:hAnsi="Book Antiqua"/>
          <w:lang w:val="uk-UA"/>
        </w:rPr>
        <w:t xml:space="preserve"> – рілля, сіножаті, пасовища</w:t>
      </w:r>
    </w:p>
    <w:p w:rsidR="00954631" w:rsidRDefault="00954631" w:rsidP="00954631">
      <w:pPr>
        <w:pStyle w:val="12"/>
        <w:spacing w:before="120"/>
        <w:ind w:left="0"/>
        <w:jc w:val="both"/>
        <w:rPr>
          <w:rFonts w:ascii="Book Antiqua" w:hAnsi="Book Antiqua"/>
        </w:rPr>
      </w:pPr>
      <w:r w:rsidRPr="00331F0D">
        <w:rPr>
          <w:rFonts w:ascii="Book Antiqua" w:hAnsi="Book Antiqua"/>
        </w:rPr>
        <w:t xml:space="preserve">Індексація нормативно-грошової оцінки землі для такої категорії земель </w:t>
      </w:r>
      <w:r w:rsidR="00331F0D" w:rsidRPr="00331F0D">
        <w:rPr>
          <w:rFonts w:ascii="Book Antiqua" w:hAnsi="Book Antiqua"/>
        </w:rPr>
        <w:t xml:space="preserve">станом на дату прийняття бюджету </w:t>
      </w:r>
      <w:proofErr w:type="spellStart"/>
      <w:r w:rsidR="00331F0D" w:rsidRPr="00331F0D">
        <w:rPr>
          <w:rFonts w:ascii="Book Antiqua" w:hAnsi="Book Antiqua"/>
        </w:rPr>
        <w:t>Сватівської</w:t>
      </w:r>
      <w:proofErr w:type="spellEnd"/>
      <w:r w:rsidR="00331F0D" w:rsidRPr="00331F0D">
        <w:rPr>
          <w:rFonts w:ascii="Book Antiqua" w:hAnsi="Book Antiqua"/>
        </w:rPr>
        <w:t xml:space="preserve">  міської ради не встановлено.</w:t>
      </w:r>
    </w:p>
    <w:p w:rsidR="001E15EB" w:rsidRDefault="001E15EB" w:rsidP="00954631">
      <w:pPr>
        <w:pStyle w:val="12"/>
        <w:spacing w:before="120"/>
        <w:ind w:left="0"/>
        <w:jc w:val="both"/>
        <w:rPr>
          <w:rFonts w:ascii="Book Antiqua" w:hAnsi="Book Antiqua"/>
        </w:rPr>
      </w:pPr>
    </w:p>
    <w:p w:rsidR="001E15EB" w:rsidRDefault="001E15EB" w:rsidP="00954631">
      <w:pPr>
        <w:pStyle w:val="12"/>
        <w:spacing w:before="120"/>
        <w:ind w:left="0"/>
        <w:jc w:val="both"/>
        <w:rPr>
          <w:rFonts w:ascii="Book Antiqua" w:hAnsi="Book Antiqua"/>
        </w:rPr>
      </w:pPr>
    </w:p>
    <w:p w:rsidR="001E15EB" w:rsidRPr="00331F0D" w:rsidRDefault="001E15EB" w:rsidP="00954631">
      <w:pPr>
        <w:pStyle w:val="12"/>
        <w:spacing w:before="120"/>
        <w:ind w:left="0"/>
        <w:jc w:val="both"/>
        <w:rPr>
          <w:rFonts w:ascii="Book Antiqua" w:hAnsi="Book Antiqua"/>
        </w:rPr>
      </w:pPr>
    </w:p>
    <w:p w:rsidR="00E21992" w:rsidRPr="00331F0D" w:rsidRDefault="00E21992" w:rsidP="00B257FF">
      <w:pPr>
        <w:pStyle w:val="a7"/>
        <w:spacing w:after="0" w:line="240" w:lineRule="auto"/>
        <w:ind w:left="2136"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B257FF" w:rsidRPr="00B257FF" w:rsidRDefault="00B257FF" w:rsidP="00B257FF">
      <w:pPr>
        <w:pStyle w:val="a7"/>
        <w:spacing w:after="0" w:line="240" w:lineRule="auto"/>
        <w:ind w:left="2136" w:right="43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Динаміка планових показників податку (</w:t>
      </w:r>
      <w:proofErr w:type="spellStart"/>
      <w:r w:rsidRP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.)</w:t>
      </w:r>
    </w:p>
    <w:tbl>
      <w:tblPr>
        <w:tblStyle w:val="-50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2055"/>
        <w:gridCol w:w="1154"/>
        <w:gridCol w:w="1052"/>
      </w:tblGrid>
      <w:tr w:rsidR="001E15EB" w:rsidRPr="00B257FF" w:rsidTr="0026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1E15EB" w:rsidRPr="00B257FF" w:rsidRDefault="001E15EB" w:rsidP="001E15EB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</w:t>
            </w: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р</w:t>
            </w:r>
          </w:p>
        </w:tc>
        <w:tc>
          <w:tcPr>
            <w:tcW w:w="1134" w:type="dxa"/>
            <w:vMerge w:val="restart"/>
          </w:tcPr>
          <w:p w:rsidR="001E15EB" w:rsidRPr="00B257FF" w:rsidRDefault="001E15EB" w:rsidP="001E15EB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6</w:t>
            </w: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р. </w:t>
            </w:r>
          </w:p>
        </w:tc>
        <w:tc>
          <w:tcPr>
            <w:tcW w:w="1276" w:type="dxa"/>
            <w:vMerge w:val="restart"/>
          </w:tcPr>
          <w:p w:rsidR="001E15EB" w:rsidRPr="00B257FF" w:rsidRDefault="001E15EB" w:rsidP="001E15EB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2017 р </w:t>
            </w:r>
          </w:p>
        </w:tc>
        <w:tc>
          <w:tcPr>
            <w:tcW w:w="1276" w:type="dxa"/>
            <w:vMerge w:val="restart"/>
          </w:tcPr>
          <w:p w:rsidR="001E15EB" w:rsidRPr="00B257FF" w:rsidRDefault="001E15EB" w:rsidP="001E15EB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 місяців 2018р</w:t>
            </w:r>
          </w:p>
        </w:tc>
        <w:tc>
          <w:tcPr>
            <w:tcW w:w="2055" w:type="dxa"/>
          </w:tcPr>
          <w:p w:rsidR="001E15EB" w:rsidRPr="00B257FF" w:rsidRDefault="001E15EB" w:rsidP="001E15EB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2019 (прогноз)</w:t>
            </w:r>
          </w:p>
        </w:tc>
        <w:tc>
          <w:tcPr>
            <w:tcW w:w="2206" w:type="dxa"/>
            <w:gridSpan w:val="2"/>
          </w:tcPr>
          <w:p w:rsidR="001E15EB" w:rsidRPr="00B257FF" w:rsidRDefault="001E15EB" w:rsidP="005B692E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Відхилення від 201</w:t>
            </w:r>
            <w:r w:rsidR="005B692E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</w:t>
            </w: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р</w:t>
            </w:r>
          </w:p>
        </w:tc>
      </w:tr>
      <w:tr w:rsidR="002641E3" w:rsidRPr="00B257FF" w:rsidTr="00264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55" w:type="dxa"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54" w:type="dxa"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(+; -)</w:t>
            </w:r>
          </w:p>
        </w:tc>
        <w:tc>
          <w:tcPr>
            <w:tcW w:w="1052" w:type="dxa"/>
          </w:tcPr>
          <w:p w:rsidR="002641E3" w:rsidRPr="00B257FF" w:rsidRDefault="002641E3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B257FF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%</w:t>
            </w:r>
          </w:p>
        </w:tc>
      </w:tr>
      <w:tr w:rsidR="00436D02" w:rsidRPr="00B257FF" w:rsidTr="002641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436D02" w:rsidRPr="00436D02" w:rsidRDefault="001E15EB" w:rsidP="0095584F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  <w:t>2963,573</w:t>
            </w:r>
          </w:p>
        </w:tc>
        <w:tc>
          <w:tcPr>
            <w:tcW w:w="1134" w:type="dxa"/>
          </w:tcPr>
          <w:p w:rsidR="00436D02" w:rsidRPr="00B257FF" w:rsidRDefault="001E15EB" w:rsidP="0095584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4886,244</w:t>
            </w:r>
          </w:p>
        </w:tc>
        <w:tc>
          <w:tcPr>
            <w:tcW w:w="1276" w:type="dxa"/>
          </w:tcPr>
          <w:p w:rsidR="00436D02" w:rsidRDefault="007B473F" w:rsidP="0095584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7277,906</w:t>
            </w:r>
          </w:p>
        </w:tc>
        <w:tc>
          <w:tcPr>
            <w:tcW w:w="1276" w:type="dxa"/>
          </w:tcPr>
          <w:p w:rsidR="00436D02" w:rsidRDefault="001E15EB" w:rsidP="00B257F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8593,688</w:t>
            </w:r>
          </w:p>
        </w:tc>
        <w:tc>
          <w:tcPr>
            <w:tcW w:w="2055" w:type="dxa"/>
          </w:tcPr>
          <w:p w:rsidR="00436D02" w:rsidRDefault="001E15EB" w:rsidP="00B257F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9426,300</w:t>
            </w:r>
          </w:p>
        </w:tc>
        <w:tc>
          <w:tcPr>
            <w:tcW w:w="1154" w:type="dxa"/>
          </w:tcPr>
          <w:p w:rsidR="00436D02" w:rsidRDefault="005B692E" w:rsidP="00ED50B7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+832,612</w:t>
            </w:r>
          </w:p>
          <w:p w:rsidR="005B692E" w:rsidRPr="00ED50B7" w:rsidRDefault="005B692E" w:rsidP="00ED50B7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52" w:type="dxa"/>
          </w:tcPr>
          <w:p w:rsidR="00436D02" w:rsidRPr="00ED50B7" w:rsidRDefault="005B692E" w:rsidP="005B692E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+9,7</w:t>
            </w:r>
          </w:p>
        </w:tc>
      </w:tr>
    </w:tbl>
    <w:p w:rsidR="00EF6F29" w:rsidRPr="007B473F" w:rsidRDefault="00EF6F29" w:rsidP="00EF6F29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21010300 «Частина чистого прибутку (доходу) комунальних унітарних підприємств та їх об'єднань, що вилучається до бюджету»</w:t>
      </w:r>
    </w:p>
    <w:p w:rsidR="00EF6F29" w:rsidRPr="0068148E" w:rsidRDefault="00EF6F29" w:rsidP="00EF6F29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Динаміка надходжень податку (</w:t>
      </w:r>
      <w:proofErr w:type="spellStart"/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68148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.)</w:t>
      </w:r>
    </w:p>
    <w:tbl>
      <w:tblPr>
        <w:tblStyle w:val="-50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1418"/>
        <w:gridCol w:w="1510"/>
        <w:gridCol w:w="1114"/>
        <w:gridCol w:w="1070"/>
      </w:tblGrid>
      <w:tr w:rsidR="007B473F" w:rsidRPr="00F26CA5" w:rsidTr="0053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7B473F" w:rsidRPr="00F26CA5" w:rsidRDefault="007B473F" w:rsidP="007B473F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р. </w:t>
            </w:r>
          </w:p>
        </w:tc>
        <w:tc>
          <w:tcPr>
            <w:tcW w:w="1275" w:type="dxa"/>
            <w:vMerge w:val="restart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2016 р.</w:t>
            </w:r>
          </w:p>
          <w:p w:rsidR="007B473F" w:rsidRPr="00F26CA5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Merge w:val="restart"/>
          </w:tcPr>
          <w:p w:rsidR="007B473F" w:rsidRPr="007B473F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2017р.</w:t>
            </w:r>
          </w:p>
          <w:p w:rsidR="007B473F" w:rsidRPr="00F26CA5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 w:val="restart"/>
          </w:tcPr>
          <w:p w:rsidR="007B473F" w:rsidRPr="00B257FF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 місяців 2018р</w:t>
            </w:r>
          </w:p>
        </w:tc>
        <w:tc>
          <w:tcPr>
            <w:tcW w:w="1510" w:type="dxa"/>
            <w:vMerge w:val="restart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2019</w:t>
            </w:r>
          </w:p>
          <w:p w:rsidR="007B473F" w:rsidRPr="00F26CA5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прогноз</w:t>
            </w:r>
          </w:p>
        </w:tc>
        <w:tc>
          <w:tcPr>
            <w:tcW w:w="2184" w:type="dxa"/>
            <w:gridSpan w:val="2"/>
          </w:tcPr>
          <w:p w:rsidR="007B473F" w:rsidRPr="00F26CA5" w:rsidRDefault="007B473F" w:rsidP="007B473F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Відхилення від 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р</w:t>
            </w:r>
          </w:p>
        </w:tc>
      </w:tr>
      <w:tr w:rsidR="00D14601" w:rsidRPr="00F26CA5" w:rsidTr="0053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510" w:type="dxa"/>
            <w:vMerge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4" w:type="dxa"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(+; -)</w:t>
            </w:r>
          </w:p>
        </w:tc>
        <w:tc>
          <w:tcPr>
            <w:tcW w:w="1070" w:type="dxa"/>
          </w:tcPr>
          <w:p w:rsidR="00D14601" w:rsidRPr="00F26CA5" w:rsidRDefault="00D14601" w:rsidP="002863EA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%</w:t>
            </w:r>
          </w:p>
        </w:tc>
      </w:tr>
      <w:tr w:rsidR="007B473F" w:rsidRPr="00F26CA5" w:rsidTr="00531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B473F" w:rsidRPr="007B473F" w:rsidRDefault="007B473F" w:rsidP="007B473F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</w:pPr>
            <w:r w:rsidRPr="007B473F"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  <w:t>16,567</w:t>
            </w:r>
          </w:p>
        </w:tc>
        <w:tc>
          <w:tcPr>
            <w:tcW w:w="1275" w:type="dxa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200,884</w:t>
            </w:r>
          </w:p>
        </w:tc>
        <w:tc>
          <w:tcPr>
            <w:tcW w:w="1134" w:type="dxa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119,965</w:t>
            </w:r>
          </w:p>
        </w:tc>
        <w:tc>
          <w:tcPr>
            <w:tcW w:w="1418" w:type="dxa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-5,488</w:t>
            </w:r>
          </w:p>
        </w:tc>
        <w:tc>
          <w:tcPr>
            <w:tcW w:w="1510" w:type="dxa"/>
          </w:tcPr>
          <w:p w:rsidR="007B473F" w:rsidRDefault="007B473F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5,000</w:t>
            </w:r>
          </w:p>
        </w:tc>
        <w:tc>
          <w:tcPr>
            <w:tcW w:w="1114" w:type="dxa"/>
          </w:tcPr>
          <w:p w:rsidR="007B473F" w:rsidRPr="00ED50B7" w:rsidRDefault="007B473F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+10,488</w:t>
            </w:r>
          </w:p>
        </w:tc>
        <w:tc>
          <w:tcPr>
            <w:tcW w:w="1070" w:type="dxa"/>
          </w:tcPr>
          <w:p w:rsidR="007B473F" w:rsidRPr="00ED50B7" w:rsidRDefault="004263A0" w:rsidP="007B473F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+91,1</w:t>
            </w:r>
          </w:p>
        </w:tc>
      </w:tr>
    </w:tbl>
    <w:p w:rsidR="00EF6F29" w:rsidRPr="00D14601" w:rsidRDefault="00EF6F29" w:rsidP="00EF6F29">
      <w:pPr>
        <w:spacing w:before="120"/>
        <w:ind w:firstLine="709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uk-UA" w:eastAsia="ru-RU"/>
        </w:rPr>
      </w:pP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Враховуючи плановий прибуток комунальних підприємств та частину відрахувань </w:t>
      </w:r>
      <w:r w:rsidR="006A4124"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0%, прогнозні показники з надходжень частини чистого прибутку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сплановані на 2019р. у розмірі 5,000 </w:t>
      </w:r>
      <w:proofErr w:type="spellStart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Від'ємне значення цього показника у 2018 році зумовлено зняттям переплати частини прибутку МКП «</w:t>
      </w:r>
      <w:proofErr w:type="spellStart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Сватівський</w:t>
      </w:r>
      <w:proofErr w:type="spellEnd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водоканал» в рахунок сплати інших податків.</w:t>
      </w:r>
    </w:p>
    <w:p w:rsidR="00EF6F29" w:rsidRPr="007B473F" w:rsidRDefault="00EF6F29" w:rsidP="00EF6F29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2108</w:t>
      </w:r>
      <w:r w:rsidR="00D14601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 «</w:t>
      </w:r>
      <w:r w:rsidR="00D14601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Інші надходження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»</w:t>
      </w:r>
    </w:p>
    <w:p w:rsidR="00EF6F29" w:rsidRPr="00F26CA5" w:rsidRDefault="00EF6F29" w:rsidP="00EF6F29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 рахунок адміністративних штрафів міським бюджетом передбачено отримати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</w:t>
      </w:r>
      <w:r w:rsidR="00D1460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95463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,000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що </w:t>
      </w:r>
      <w:r w:rsidR="00CE5D3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більше 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планових показників минулого року на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82,3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</w:t>
      </w:r>
      <w:r w:rsidR="00CE5D31"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менше </w:t>
      </w:r>
      <w:r w:rsid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фактичних надходжень – на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61,629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</w:t>
      </w:r>
    </w:p>
    <w:p w:rsidR="00EF6F29" w:rsidRPr="00F26CA5" w:rsidRDefault="00EF6F29" w:rsidP="00EF6F29">
      <w:pPr>
        <w:pStyle w:val="a7"/>
        <w:spacing w:after="0" w:line="240" w:lineRule="auto"/>
        <w:ind w:right="43"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Динаміка надходжень податку (</w:t>
      </w:r>
      <w:proofErr w:type="spellStart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.)</w:t>
      </w:r>
    </w:p>
    <w:tbl>
      <w:tblPr>
        <w:tblStyle w:val="-50"/>
        <w:tblpPr w:leftFromText="180" w:rightFromText="180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1134"/>
        <w:gridCol w:w="1469"/>
        <w:gridCol w:w="1200"/>
        <w:gridCol w:w="1167"/>
      </w:tblGrid>
      <w:tr w:rsidR="004263A0" w:rsidRPr="00F26CA5" w:rsidTr="00531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</w:tcPr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2015р</w:t>
            </w:r>
          </w:p>
        </w:tc>
        <w:tc>
          <w:tcPr>
            <w:tcW w:w="992" w:type="dxa"/>
            <w:vMerge w:val="restart"/>
          </w:tcPr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6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р. </w:t>
            </w:r>
          </w:p>
        </w:tc>
        <w:tc>
          <w:tcPr>
            <w:tcW w:w="992" w:type="dxa"/>
            <w:vMerge w:val="restart"/>
          </w:tcPr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7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р. </w:t>
            </w:r>
          </w:p>
        </w:tc>
        <w:tc>
          <w:tcPr>
            <w:tcW w:w="1134" w:type="dxa"/>
            <w:vMerge w:val="restart"/>
          </w:tcPr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11 місяців 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р. </w:t>
            </w:r>
          </w:p>
        </w:tc>
        <w:tc>
          <w:tcPr>
            <w:tcW w:w="1469" w:type="dxa"/>
            <w:vMerge w:val="restart"/>
          </w:tcPr>
          <w:p w:rsidR="004263A0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2019</w:t>
            </w:r>
          </w:p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прогноз</w:t>
            </w:r>
          </w:p>
        </w:tc>
        <w:tc>
          <w:tcPr>
            <w:tcW w:w="2367" w:type="dxa"/>
            <w:gridSpan w:val="2"/>
          </w:tcPr>
          <w:p w:rsidR="004263A0" w:rsidRPr="00F26CA5" w:rsidRDefault="004263A0" w:rsidP="004263A0">
            <w:pPr>
              <w:pStyle w:val="a7"/>
              <w:spacing w:after="0"/>
              <w:ind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Відхилення від 201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</w:t>
            </w: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р</w:t>
            </w:r>
          </w:p>
        </w:tc>
      </w:tr>
      <w:tr w:rsidR="00D14601" w:rsidRPr="00F26CA5" w:rsidTr="00531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69" w:type="dxa"/>
            <w:vMerge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0" w:type="dxa"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(+; -)</w:t>
            </w:r>
          </w:p>
        </w:tc>
        <w:tc>
          <w:tcPr>
            <w:tcW w:w="1167" w:type="dxa"/>
          </w:tcPr>
          <w:p w:rsidR="00D14601" w:rsidRPr="00F26CA5" w:rsidRDefault="00D14601" w:rsidP="00D14601">
            <w:pPr>
              <w:pStyle w:val="a7"/>
              <w:spacing w:after="0"/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F26CA5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%</w:t>
            </w:r>
          </w:p>
        </w:tc>
      </w:tr>
      <w:tr w:rsidR="00D14601" w:rsidRPr="00F26CA5" w:rsidTr="005312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D14601" w:rsidRPr="004263A0" w:rsidRDefault="004263A0" w:rsidP="00D14601">
            <w:pPr>
              <w:pStyle w:val="a7"/>
              <w:spacing w:after="0"/>
              <w:ind w:right="43"/>
              <w:jc w:val="both"/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b w:val="0"/>
                <w:sz w:val="18"/>
                <w:szCs w:val="18"/>
                <w:lang w:val="uk-UA" w:eastAsia="ru-RU"/>
              </w:rPr>
              <w:t>7,565</w:t>
            </w:r>
          </w:p>
        </w:tc>
        <w:tc>
          <w:tcPr>
            <w:tcW w:w="992" w:type="dxa"/>
          </w:tcPr>
          <w:p w:rsidR="00D14601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20,417</w:t>
            </w:r>
          </w:p>
        </w:tc>
        <w:tc>
          <w:tcPr>
            <w:tcW w:w="992" w:type="dxa"/>
          </w:tcPr>
          <w:p w:rsidR="00D14601" w:rsidRPr="00F26CA5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68,194</w:t>
            </w:r>
          </w:p>
        </w:tc>
        <w:tc>
          <w:tcPr>
            <w:tcW w:w="1134" w:type="dxa"/>
          </w:tcPr>
          <w:p w:rsidR="00D14601" w:rsidRPr="00F26CA5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187,629</w:t>
            </w:r>
          </w:p>
        </w:tc>
        <w:tc>
          <w:tcPr>
            <w:tcW w:w="1469" w:type="dxa"/>
          </w:tcPr>
          <w:p w:rsidR="00D14601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126</w:t>
            </w:r>
            <w:r w:rsidR="00D14601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,000</w:t>
            </w:r>
          </w:p>
        </w:tc>
        <w:tc>
          <w:tcPr>
            <w:tcW w:w="1200" w:type="dxa"/>
          </w:tcPr>
          <w:p w:rsidR="00D14601" w:rsidRPr="00ED50B7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-61,629</w:t>
            </w:r>
          </w:p>
        </w:tc>
        <w:tc>
          <w:tcPr>
            <w:tcW w:w="1167" w:type="dxa"/>
          </w:tcPr>
          <w:p w:rsidR="00D14601" w:rsidRPr="00ED50B7" w:rsidRDefault="004263A0" w:rsidP="00D14601">
            <w:pPr>
              <w:pStyle w:val="a7"/>
              <w:spacing w:after="0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-32,8</w:t>
            </w:r>
          </w:p>
        </w:tc>
      </w:tr>
    </w:tbl>
    <w:p w:rsidR="00786440" w:rsidRPr="00EF6F29" w:rsidRDefault="00531236" w:rsidP="00786440">
      <w:pPr>
        <w:pStyle w:val="a3"/>
        <w:spacing w:before="120"/>
        <w:ind w:left="1426"/>
        <w:jc w:val="both"/>
        <w:rPr>
          <w:rFonts w:ascii="Book Antiqua" w:hAnsi="Book Antiqua"/>
          <w:color w:val="FF0000"/>
          <w:lang w:val="uk-UA"/>
        </w:rPr>
      </w:pPr>
      <w:r>
        <w:rPr>
          <w:rFonts w:ascii="Book Antiqua" w:hAnsi="Book Antiqua"/>
          <w:color w:val="FF0000"/>
          <w:lang w:val="uk-UA"/>
        </w:rPr>
        <w:br w:type="textWrapping" w:clear="all"/>
      </w:r>
    </w:p>
    <w:p w:rsidR="00EF7351" w:rsidRPr="007B473F" w:rsidRDefault="00EF7351" w:rsidP="00F230D7">
      <w:pPr>
        <w:spacing w:before="120"/>
        <w:ind w:firstLine="708"/>
        <w:jc w:val="both"/>
        <w:rPr>
          <w:rFonts w:ascii="Book Antiqua" w:eastAsia="Times New Roman" w:hAnsi="Book Antiqua" w:cs="Times New Roman"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2201</w:t>
      </w:r>
      <w:r w:rsidR="00531236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 «Плата за надання інших адміністративних послуг»</w:t>
      </w:r>
    </w:p>
    <w:p w:rsidR="00EF7351" w:rsidRPr="00EF7351" w:rsidRDefault="00EF7351" w:rsidP="00F230D7">
      <w:pPr>
        <w:spacing w:before="120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Прогнозування податку базується на фактичних надходженнях минулого року за надання довідок з земельного кадастру, ветеринарних </w:t>
      </w:r>
      <w:proofErr w:type="spellStart"/>
      <w:r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свідоцтв</w:t>
      </w:r>
      <w:proofErr w:type="spellEnd"/>
      <w:r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послуг УДАІ УМВС</w:t>
      </w:r>
      <w:r w:rsidR="00954631"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</w:t>
      </w:r>
      <w:proofErr w:type="spellStart"/>
      <w:r w:rsidR="00954631"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адмінпослуг</w:t>
      </w:r>
      <w:proofErr w:type="spellEnd"/>
      <w:r w:rsidR="00954631"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що надаються міською радою в частині реєстрації речових прав на майно, державної реєстрації суб’єктів господарювання, реєстрації місця проживання</w:t>
      </w:r>
      <w:r w:rsidRP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і складе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1018,800</w:t>
      </w:r>
      <w:r w:rsidR="00B87C3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B87C3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87C3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До фактичних надходжень минулого року </w:t>
      </w:r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(946,357 </w:t>
      </w:r>
      <w:proofErr w:type="spellStart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4263A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.) </w:t>
      </w:r>
      <w:r w:rsid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надходження складуть</w:t>
      </w:r>
      <w:r w:rsid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107,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%,</w:t>
      </w:r>
      <w:r w:rsidR="00C23E8C" w:rsidRPr="00D14601">
        <w:rPr>
          <w:rFonts w:ascii="Book Antiqua" w:eastAsia="Times New Roman" w:hAnsi="Book Antiqua" w:cs="Times New Roman"/>
          <w:color w:val="FF0000"/>
          <w:sz w:val="24"/>
          <w:szCs w:val="24"/>
          <w:lang w:val="uk-UA" w:eastAsia="ru-RU"/>
        </w:rPr>
        <w:t xml:space="preserve"> </w:t>
      </w:r>
      <w:r w:rsidR="00C23E8C"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прир</w:t>
      </w:r>
      <w:r w:rsid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іст планових показників –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72,443</w:t>
      </w:r>
      <w:r w:rsid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C23E8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7B473F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240600</w:t>
      </w:r>
      <w:r w:rsidR="00FA70DD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 xml:space="preserve"> «Інші надходження»</w:t>
      </w:r>
    </w:p>
    <w:p w:rsidR="00CC7FE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Прогноз і</w:t>
      </w:r>
      <w:r w:rsidR="005E152F"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нших надходжень на 201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="005E152F"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до міського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визначено відповідно до положень Бюджетного кодексу України </w:t>
      </w:r>
      <w:r w:rsidR="00A12AA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сумі </w:t>
      </w:r>
      <w:r w:rsidR="00EF735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12,000</w:t>
      </w:r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F26C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A12AA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При плануванні даного доходу враховано </w:t>
      </w:r>
      <w:r w:rsidR="00AC1F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надходження коштів за тимчасове користування місцем здійснення тимчасової господарської діяльності (виносної торгівлі).</w:t>
      </w:r>
    </w:p>
    <w:p w:rsidR="005504C4" w:rsidRDefault="005504C4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531236" w:rsidRPr="007B473F" w:rsidRDefault="00531236" w:rsidP="00531236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22090000 «Державне мито»</w:t>
      </w:r>
    </w:p>
    <w:p w:rsidR="00531236" w:rsidRPr="003E4F1E" w:rsidRDefault="00531236" w:rsidP="00531236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Прогноз надходжень державного мита, що сплачується за місцем розгляду та оформлення документів, базується на фактичних надходженнях попередніх років.</w:t>
      </w:r>
    </w:p>
    <w:p w:rsidR="00531236" w:rsidRPr="00ED50B7" w:rsidRDefault="00531236" w:rsidP="00531236">
      <w:pPr>
        <w:spacing w:before="120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 порівнянні з фактични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ми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надходжен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нями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11 місяців 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201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3E4F1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р.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розрахункові показники </w:t>
      </w:r>
      <w:r w:rsidR="00E21992"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збільшені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46,6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%, або на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25,302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5504C4" w:rsidRDefault="00CC7FE2" w:rsidP="005504C4">
      <w:pPr>
        <w:spacing w:before="120"/>
        <w:ind w:firstLine="709"/>
        <w:jc w:val="center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5504C4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Доходи спеціального фонду</w:t>
      </w:r>
    </w:p>
    <w:p w:rsidR="005504C4" w:rsidRPr="005504C4" w:rsidRDefault="005504C4" w:rsidP="005504C4">
      <w:pPr>
        <w:pStyle w:val="a3"/>
        <w:ind w:left="709"/>
        <w:rPr>
          <w:rFonts w:ascii="Book Antiqua" w:hAnsi="Book Antiqua"/>
          <w:lang w:val="uk-UA"/>
        </w:rPr>
      </w:pPr>
      <w:r w:rsidRPr="005504C4">
        <w:rPr>
          <w:rFonts w:ascii="Book Antiqua" w:hAnsi="Book Antiqua"/>
          <w:lang w:val="uk-UA"/>
        </w:rPr>
        <w:t>Джерелами формування спеціального фонду міського бюджету на 2019 рік:</w:t>
      </w:r>
    </w:p>
    <w:p w:rsidR="005504C4" w:rsidRPr="005504C4" w:rsidRDefault="005504C4" w:rsidP="005504C4">
      <w:pPr>
        <w:pStyle w:val="a3"/>
        <w:ind w:left="0" w:firstLine="709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- </w:t>
      </w:r>
      <w:r w:rsidRPr="005504C4">
        <w:rPr>
          <w:rFonts w:ascii="Book Antiqua" w:hAnsi="Book Antiqua"/>
          <w:lang w:val="uk-UA"/>
        </w:rPr>
        <w:t xml:space="preserve">у частині доходів є надходження, визначені ст..69¹ та 71 </w:t>
      </w:r>
      <w:hyperlink r:id="rId10" w:tgtFrame="_blank" w:history="1">
        <w:r w:rsidRPr="005504C4">
          <w:rPr>
            <w:rFonts w:ascii="Book Antiqua" w:hAnsi="Book Antiqua"/>
            <w:lang w:val="uk-UA"/>
          </w:rPr>
          <w:t>Бюджетного кодексу України</w:t>
        </w:r>
      </w:hyperlink>
      <w:r w:rsidRPr="005504C4">
        <w:rPr>
          <w:rFonts w:ascii="Book Antiqua" w:hAnsi="Book Antiqua"/>
          <w:lang w:val="uk-UA"/>
        </w:rPr>
        <w:t>;</w:t>
      </w:r>
    </w:p>
    <w:p w:rsidR="005504C4" w:rsidRPr="005504C4" w:rsidRDefault="005504C4" w:rsidP="005504C4">
      <w:pPr>
        <w:tabs>
          <w:tab w:val="num" w:pos="349"/>
        </w:tabs>
        <w:ind w:firstLine="34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>- у частині фінансування є надходження, визначені пунктом 4 частини 1 статті 15 Бюджетного кодексу України, а також такі надходження:</w:t>
      </w:r>
    </w:p>
    <w:p w:rsidR="005504C4" w:rsidRPr="005504C4" w:rsidRDefault="005504C4" w:rsidP="005504C4">
      <w:pPr>
        <w:pStyle w:val="a3"/>
        <w:tabs>
          <w:tab w:val="num" w:pos="709"/>
        </w:tabs>
        <w:ind w:left="709" w:hanging="360"/>
        <w:jc w:val="both"/>
        <w:rPr>
          <w:rFonts w:ascii="Book Antiqua" w:hAnsi="Book Antiqua"/>
          <w:lang w:val="uk-UA"/>
        </w:rPr>
      </w:pPr>
      <w:r w:rsidRPr="005504C4">
        <w:rPr>
          <w:rFonts w:ascii="Book Antiqua" w:hAnsi="Book Antiqua"/>
          <w:lang w:val="uk-UA"/>
        </w:rPr>
        <w:tab/>
        <w:t>Кошти, що передаються із загального фонду бюджету до бюджету розвитку (спеціального фонду).</w:t>
      </w:r>
    </w:p>
    <w:p w:rsidR="0040478E" w:rsidRDefault="0040478E" w:rsidP="008D036C">
      <w:pPr>
        <w:spacing w:before="12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531236" w:rsidRPr="007B473F" w:rsidRDefault="00531236" w:rsidP="00531236">
      <w:pPr>
        <w:spacing w:before="120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19010000 «Екологічний податок»</w:t>
      </w:r>
    </w:p>
    <w:p w:rsidR="00531236" w:rsidRPr="00ED50B7" w:rsidRDefault="00531236" w:rsidP="008D036C">
      <w:pPr>
        <w:spacing w:before="12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837B4">
        <w:rPr>
          <w:rFonts w:ascii="Book Antiqua" w:eastAsia="Times New Roman" w:hAnsi="Book Antiqua" w:cs="Times New Roman"/>
          <w:color w:val="00B0F0"/>
          <w:sz w:val="24"/>
          <w:szCs w:val="24"/>
          <w:lang w:val="uk-UA" w:eastAsia="ru-RU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Пунктом </w:t>
      </w:r>
      <w:r w:rsid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4¹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ст..69</w:t>
      </w:r>
      <w:r w:rsid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¹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БКУ передбачено у 201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р. зарахування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5% екологічного податку до спеціального фонду міських бюджетів. 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Передбачено надходження податку в розмірі 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60,500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складе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117,5</w:t>
      </w:r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% до планових показників минулого року та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90,1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% - до фактичних надходжень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11 місяців 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201</w:t>
      </w:r>
      <w:r w:rsidR="005504C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ED50B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р. </w:t>
      </w:r>
    </w:p>
    <w:p w:rsidR="00CC7FE2" w:rsidRPr="007B473F" w:rsidRDefault="00FF6907" w:rsidP="00FF6907">
      <w:pPr>
        <w:spacing w:before="120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40478E" w:rsidRPr="00A924A2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ab/>
      </w:r>
      <w:r w:rsidR="0040478E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 xml:space="preserve">Код 25000000 </w:t>
      </w:r>
      <w:r w:rsidR="00CC7FE2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«Власні надходження бюджетних установ»</w:t>
      </w:r>
    </w:p>
    <w:p w:rsidR="00CC7FE2" w:rsidRPr="00A924A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Прогнозні надходження власних надходженнях бюджетних установ до </w:t>
      </w:r>
      <w:r w:rsidR="0040478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на </w:t>
      </w:r>
      <w:r w:rsidR="005312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201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визначено відповідно до положень Бюджетного кодексу України в сумі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1255,230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..</w:t>
      </w:r>
    </w:p>
    <w:p w:rsidR="00CC7FE2" w:rsidRPr="00A924A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Зокрема по:</w:t>
      </w:r>
    </w:p>
    <w:p w:rsidR="000E72BE" w:rsidRDefault="0040478E" w:rsidP="00835AE2">
      <w:pPr>
        <w:pStyle w:val="a3"/>
        <w:numPr>
          <w:ilvl w:val="0"/>
          <w:numId w:val="11"/>
        </w:numPr>
        <w:spacing w:before="120"/>
        <w:jc w:val="both"/>
        <w:rPr>
          <w:rFonts w:ascii="Book Antiqua" w:hAnsi="Book Antiqua"/>
          <w:lang w:val="uk-UA"/>
        </w:rPr>
      </w:pPr>
      <w:r w:rsidRPr="00A924A2">
        <w:rPr>
          <w:rFonts w:ascii="Book Antiqua" w:hAnsi="Book Antiqua"/>
          <w:lang w:val="uk-UA"/>
        </w:rPr>
        <w:t>Дошкільн</w:t>
      </w:r>
      <w:r w:rsidR="00531236">
        <w:rPr>
          <w:rFonts w:ascii="Book Antiqua" w:hAnsi="Book Antiqua"/>
          <w:lang w:val="uk-UA"/>
        </w:rPr>
        <w:t xml:space="preserve">ій </w:t>
      </w:r>
      <w:r w:rsidRPr="00A924A2">
        <w:rPr>
          <w:rFonts w:ascii="Book Antiqua" w:hAnsi="Book Antiqua"/>
          <w:lang w:val="uk-UA"/>
        </w:rPr>
        <w:t>освіт</w:t>
      </w:r>
      <w:r w:rsidR="00531236">
        <w:rPr>
          <w:rFonts w:ascii="Book Antiqua" w:hAnsi="Book Antiqua"/>
          <w:lang w:val="uk-UA"/>
        </w:rPr>
        <w:t>і</w:t>
      </w:r>
      <w:r w:rsidR="00CC7FE2" w:rsidRPr="00A924A2">
        <w:rPr>
          <w:rFonts w:ascii="Book Antiqua" w:hAnsi="Book Antiqua"/>
          <w:lang w:val="uk-UA"/>
        </w:rPr>
        <w:t xml:space="preserve"> – </w:t>
      </w:r>
      <w:r w:rsidR="00531236">
        <w:rPr>
          <w:rFonts w:ascii="Book Antiqua" w:hAnsi="Book Antiqua"/>
          <w:lang w:val="uk-UA"/>
        </w:rPr>
        <w:t>1</w:t>
      </w:r>
      <w:r w:rsidR="00B30CCB">
        <w:rPr>
          <w:rFonts w:ascii="Book Antiqua" w:hAnsi="Book Antiqua"/>
          <w:lang w:val="uk-UA"/>
        </w:rPr>
        <w:t>19</w:t>
      </w:r>
      <w:r w:rsidR="00531236">
        <w:rPr>
          <w:rFonts w:ascii="Book Antiqua" w:hAnsi="Book Antiqua"/>
          <w:lang w:val="uk-UA"/>
        </w:rPr>
        <w:t>0,000</w:t>
      </w:r>
      <w:r w:rsidR="00CC7FE2" w:rsidRPr="00A924A2">
        <w:rPr>
          <w:rFonts w:ascii="Book Antiqua" w:hAnsi="Book Antiqua"/>
          <w:lang w:val="uk-UA"/>
        </w:rPr>
        <w:t xml:space="preserve"> </w:t>
      </w:r>
      <w:proofErr w:type="spellStart"/>
      <w:r w:rsidR="00CC7FE2" w:rsidRPr="00A924A2">
        <w:rPr>
          <w:rFonts w:ascii="Book Antiqua" w:hAnsi="Book Antiqua"/>
          <w:lang w:val="uk-UA"/>
        </w:rPr>
        <w:t>тис.грн</w:t>
      </w:r>
      <w:proofErr w:type="spellEnd"/>
      <w:r w:rsidR="00CC7FE2" w:rsidRPr="00A924A2">
        <w:rPr>
          <w:rFonts w:ascii="Book Antiqua" w:hAnsi="Book Antiqua"/>
          <w:lang w:val="uk-UA"/>
        </w:rPr>
        <w:t>., це плата за послуги, що надаються бюджетними установами згідно з їх основною діяльністю</w:t>
      </w:r>
      <w:r w:rsidRPr="00A924A2">
        <w:rPr>
          <w:rFonts w:ascii="Book Antiqua" w:hAnsi="Book Antiqua"/>
          <w:lang w:val="uk-UA"/>
        </w:rPr>
        <w:t xml:space="preserve"> (батьківська плата – </w:t>
      </w:r>
      <w:r w:rsidR="00531236">
        <w:rPr>
          <w:rFonts w:ascii="Book Antiqua" w:hAnsi="Book Antiqua"/>
          <w:lang w:val="uk-UA"/>
        </w:rPr>
        <w:t>1</w:t>
      </w:r>
      <w:r w:rsidR="00B30CCB">
        <w:rPr>
          <w:rFonts w:ascii="Book Antiqua" w:hAnsi="Book Antiqua"/>
          <w:lang w:val="uk-UA"/>
        </w:rPr>
        <w:t>1</w:t>
      </w:r>
      <w:r w:rsidR="00531236">
        <w:rPr>
          <w:rFonts w:ascii="Book Antiqua" w:hAnsi="Book Antiqua"/>
          <w:lang w:val="uk-UA"/>
        </w:rPr>
        <w:t>00,000</w:t>
      </w:r>
      <w:r w:rsidRPr="00A924A2">
        <w:rPr>
          <w:rFonts w:ascii="Book Antiqua" w:hAnsi="Book Antiqua"/>
          <w:lang w:val="uk-UA"/>
        </w:rPr>
        <w:t xml:space="preserve"> </w:t>
      </w:r>
      <w:proofErr w:type="spellStart"/>
      <w:r w:rsidRPr="00A924A2">
        <w:rPr>
          <w:rFonts w:ascii="Book Antiqua" w:hAnsi="Book Antiqua"/>
          <w:lang w:val="uk-UA"/>
        </w:rPr>
        <w:t>тис.грн</w:t>
      </w:r>
      <w:proofErr w:type="spellEnd"/>
      <w:r w:rsidRPr="00A924A2">
        <w:rPr>
          <w:rFonts w:ascii="Book Antiqua" w:hAnsi="Book Antiqua"/>
          <w:lang w:val="uk-UA"/>
        </w:rPr>
        <w:t>.)</w:t>
      </w:r>
      <w:r w:rsidR="00CC7FE2" w:rsidRPr="00A924A2">
        <w:rPr>
          <w:rFonts w:ascii="Book Antiqua" w:hAnsi="Book Antiqua"/>
          <w:lang w:val="uk-UA"/>
        </w:rPr>
        <w:t>, надходження бюджетних установ від додаткової (господарської) діяльності</w:t>
      </w:r>
      <w:r w:rsidRPr="00A924A2">
        <w:rPr>
          <w:rFonts w:ascii="Book Antiqua" w:hAnsi="Book Antiqua"/>
          <w:lang w:val="uk-UA"/>
        </w:rPr>
        <w:t xml:space="preserve"> (харчування працівників ДНЗ – </w:t>
      </w:r>
      <w:r w:rsidR="00B30CCB">
        <w:rPr>
          <w:rFonts w:ascii="Book Antiqua" w:hAnsi="Book Antiqua"/>
          <w:lang w:val="uk-UA"/>
        </w:rPr>
        <w:t>9</w:t>
      </w:r>
      <w:r w:rsidR="00531236">
        <w:rPr>
          <w:rFonts w:ascii="Book Antiqua" w:hAnsi="Book Antiqua"/>
          <w:lang w:val="uk-UA"/>
        </w:rPr>
        <w:t>0,000</w:t>
      </w:r>
      <w:r w:rsidRPr="00A924A2">
        <w:rPr>
          <w:rFonts w:ascii="Book Antiqua" w:hAnsi="Book Antiqua"/>
          <w:lang w:val="uk-UA"/>
        </w:rPr>
        <w:t xml:space="preserve"> </w:t>
      </w:r>
      <w:proofErr w:type="spellStart"/>
      <w:r w:rsidRPr="00A924A2">
        <w:rPr>
          <w:rFonts w:ascii="Book Antiqua" w:hAnsi="Book Antiqua"/>
          <w:lang w:val="uk-UA"/>
        </w:rPr>
        <w:t>тис.грн</w:t>
      </w:r>
      <w:proofErr w:type="spellEnd"/>
      <w:r w:rsidRPr="00A924A2">
        <w:rPr>
          <w:rFonts w:ascii="Book Antiqua" w:hAnsi="Book Antiqua"/>
          <w:lang w:val="uk-UA"/>
        </w:rPr>
        <w:t>)</w:t>
      </w:r>
      <w:r w:rsidR="000E72BE">
        <w:rPr>
          <w:rFonts w:ascii="Book Antiqua" w:hAnsi="Book Antiqua"/>
          <w:lang w:val="uk-UA"/>
        </w:rPr>
        <w:t>;</w:t>
      </w:r>
    </w:p>
    <w:p w:rsidR="00CC7FE2" w:rsidRPr="006A4124" w:rsidRDefault="00531236" w:rsidP="00835AE2">
      <w:pPr>
        <w:pStyle w:val="a3"/>
        <w:numPr>
          <w:ilvl w:val="0"/>
          <w:numId w:val="11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Організація та проведення громадських робіт</w:t>
      </w:r>
      <w:r w:rsidR="00C567AE">
        <w:rPr>
          <w:rFonts w:ascii="Book Antiqua" w:hAnsi="Book Antiqua"/>
          <w:lang w:val="uk-UA"/>
        </w:rPr>
        <w:t xml:space="preserve"> – </w:t>
      </w:r>
      <w:r w:rsidR="00DC58C5">
        <w:rPr>
          <w:rFonts w:ascii="Book Antiqua" w:hAnsi="Book Antiqua"/>
          <w:lang w:val="uk-UA"/>
        </w:rPr>
        <w:t>65,23</w:t>
      </w:r>
      <w:r w:rsidR="00B30CCB">
        <w:rPr>
          <w:rFonts w:ascii="Book Antiqua" w:hAnsi="Book Antiqua"/>
          <w:lang w:val="uk-UA"/>
        </w:rPr>
        <w:t>0</w:t>
      </w:r>
      <w:r w:rsidR="00C567AE">
        <w:rPr>
          <w:rFonts w:ascii="Book Antiqua" w:hAnsi="Book Antiqua"/>
          <w:lang w:val="uk-UA"/>
        </w:rPr>
        <w:t xml:space="preserve"> </w:t>
      </w:r>
      <w:proofErr w:type="spellStart"/>
      <w:r w:rsidR="00C567AE">
        <w:rPr>
          <w:rFonts w:ascii="Book Antiqua" w:hAnsi="Book Antiqua"/>
          <w:lang w:val="uk-UA"/>
        </w:rPr>
        <w:t>тис.грн</w:t>
      </w:r>
      <w:proofErr w:type="spellEnd"/>
      <w:r w:rsidR="0040478E" w:rsidRPr="00A924A2">
        <w:rPr>
          <w:rFonts w:ascii="Book Antiqua" w:hAnsi="Book Antiqua"/>
          <w:lang w:val="uk-UA"/>
        </w:rPr>
        <w:t>.</w:t>
      </w:r>
      <w:r w:rsidR="00C567AE">
        <w:rPr>
          <w:rFonts w:ascii="Book Antiqua" w:hAnsi="Book Antiqua"/>
          <w:lang w:val="uk-UA"/>
        </w:rPr>
        <w:t xml:space="preserve">, це кошти, що отримують бюджетні установи від підприємств для виконання цільових заходів: кошти надійдуть від Фонду загальнообов'язкового державного соціального страхування на випадок безробіття (50% фактичних витрат на фінансування громадських робіт на території </w:t>
      </w:r>
      <w:proofErr w:type="spellStart"/>
      <w:r w:rsidR="00C567AE">
        <w:rPr>
          <w:rFonts w:ascii="Book Antiqua" w:hAnsi="Book Antiqua"/>
          <w:lang w:val="uk-UA"/>
        </w:rPr>
        <w:t>Сватівської</w:t>
      </w:r>
      <w:proofErr w:type="spellEnd"/>
      <w:r w:rsidR="00C567AE">
        <w:rPr>
          <w:rFonts w:ascii="Book Antiqua" w:hAnsi="Book Antiqua"/>
          <w:lang w:val="uk-UA"/>
        </w:rPr>
        <w:t xml:space="preserve"> міської ради)</w:t>
      </w:r>
      <w:r w:rsidR="00E21992">
        <w:rPr>
          <w:rFonts w:ascii="Book Antiqua" w:hAnsi="Book Antiqua"/>
          <w:lang w:val="uk-UA"/>
        </w:rPr>
        <w:t>.</w:t>
      </w:r>
    </w:p>
    <w:p w:rsidR="00631D47" w:rsidRPr="00A924A2" w:rsidRDefault="0070216F" w:rsidP="00631D47">
      <w:pPr>
        <w:pStyle w:val="a3"/>
        <w:spacing w:before="120"/>
        <w:ind w:left="0" w:firstLine="709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Р</w:t>
      </w:r>
      <w:r w:rsidR="00631D47">
        <w:rPr>
          <w:rFonts w:ascii="Book Antiqua" w:hAnsi="Book Antiqua"/>
          <w:lang w:val="uk-UA"/>
        </w:rPr>
        <w:t xml:space="preserve">озмір батьківської плати </w:t>
      </w:r>
      <w:r>
        <w:rPr>
          <w:rFonts w:ascii="Book Antiqua" w:hAnsi="Book Antiqua"/>
          <w:lang w:val="uk-UA"/>
        </w:rPr>
        <w:t>встановлено в розмірі</w:t>
      </w:r>
      <w:r w:rsidR="00631D47">
        <w:rPr>
          <w:rFonts w:ascii="Book Antiqua" w:hAnsi="Book Antiqua"/>
          <w:lang w:val="uk-UA"/>
        </w:rPr>
        <w:t xml:space="preserve"> </w:t>
      </w:r>
      <w:r w:rsidR="00B87C39">
        <w:rPr>
          <w:rFonts w:ascii="Book Antiqua" w:hAnsi="Book Antiqua"/>
          <w:lang w:val="uk-UA"/>
        </w:rPr>
        <w:t>100</w:t>
      </w:r>
      <w:r w:rsidR="00631D47">
        <w:rPr>
          <w:rFonts w:ascii="Book Antiqua" w:hAnsi="Book Antiqua"/>
          <w:lang w:val="uk-UA"/>
        </w:rPr>
        <w:t>%</w:t>
      </w:r>
      <w:r>
        <w:rPr>
          <w:rFonts w:ascii="Book Antiqua" w:hAnsi="Book Antiqua"/>
          <w:lang w:val="uk-UA"/>
        </w:rPr>
        <w:t xml:space="preserve"> до фактичних витрат на харчування дітей</w:t>
      </w:r>
      <w:r w:rsidR="00631D47">
        <w:rPr>
          <w:rFonts w:ascii="Book Antiqua" w:hAnsi="Book Antiqua"/>
          <w:lang w:val="uk-UA"/>
        </w:rPr>
        <w:t>, що не суперечить законодавству.</w:t>
      </w:r>
    </w:p>
    <w:p w:rsidR="00DC58C5" w:rsidRDefault="00DC58C5" w:rsidP="0040478E">
      <w:pPr>
        <w:spacing w:before="120"/>
        <w:ind w:firstLine="709"/>
        <w:jc w:val="both"/>
        <w:rPr>
          <w:rFonts w:ascii="Book Antiqua" w:hAnsi="Book Antiqua"/>
          <w:b/>
          <w:color w:val="0070C0"/>
          <w:lang w:val="uk-UA"/>
        </w:rPr>
      </w:pPr>
    </w:p>
    <w:p w:rsidR="00A84DE2" w:rsidRPr="007B473F" w:rsidRDefault="00A84DE2" w:rsidP="0040478E">
      <w:pPr>
        <w:spacing w:before="120"/>
        <w:ind w:firstLine="709"/>
        <w:jc w:val="both"/>
        <w:rPr>
          <w:rFonts w:ascii="Book Antiqua" w:hAnsi="Book Antiqua"/>
          <w:b/>
          <w:color w:val="0070C0"/>
          <w:lang w:val="uk-UA"/>
        </w:rPr>
      </w:pPr>
      <w:r w:rsidRPr="007B473F">
        <w:rPr>
          <w:rFonts w:ascii="Book Antiqua" w:hAnsi="Book Antiqua"/>
          <w:b/>
          <w:color w:val="0070C0"/>
          <w:lang w:val="uk-UA"/>
        </w:rPr>
        <w:lastRenderedPageBreak/>
        <w:t>Міжбюджетні відносини.</w:t>
      </w:r>
    </w:p>
    <w:p w:rsidR="00631D47" w:rsidRPr="007B473F" w:rsidRDefault="00631D47" w:rsidP="00631D47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</w:pP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Код 410</w:t>
      </w:r>
      <w:r w:rsidR="004C0111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539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00 «Інші субвенції</w:t>
      </w:r>
      <w:r w:rsidR="004C0111"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 xml:space="preserve"> з місцевого бюджету</w:t>
      </w:r>
      <w:r w:rsidRPr="007B473F">
        <w:rPr>
          <w:rFonts w:ascii="Book Antiqua" w:eastAsia="Times New Roman" w:hAnsi="Book Antiqua" w:cs="Times New Roman"/>
          <w:b/>
          <w:color w:val="0070C0"/>
          <w:sz w:val="24"/>
          <w:szCs w:val="24"/>
          <w:lang w:val="uk-UA" w:eastAsia="ru-RU"/>
        </w:rPr>
        <w:t>»</w:t>
      </w:r>
    </w:p>
    <w:p w:rsidR="00631D47" w:rsidRPr="00CE5D31" w:rsidRDefault="00631D47" w:rsidP="00631D47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Субвенція з районного бюджету в розмірі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14684,400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надійде для фінансування видатків на утримання закладів дошкільної освіти (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12298,200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.) та установ соціально-культурної сфери (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2386</w:t>
      </w:r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), які відповідно до ст..89 БКУ повинні фінансуватись з районних бюджетів.</w:t>
      </w:r>
    </w:p>
    <w:p w:rsidR="007549C8" w:rsidRPr="00E21992" w:rsidRDefault="00631D47" w:rsidP="00631D47">
      <w:pPr>
        <w:spacing w:before="120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hAnsi="Book Antiqua"/>
          <w:b/>
          <w:lang w:val="uk-UA"/>
        </w:rPr>
        <w:tab/>
      </w:r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Також планується надати іншу субвенцію </w:t>
      </w:r>
      <w:proofErr w:type="spellStart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Нижньод</w:t>
      </w:r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уванській</w:t>
      </w:r>
      <w:proofErr w:type="spellEnd"/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селищній раді на </w:t>
      </w:r>
      <w:proofErr w:type="spellStart"/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спів</w:t>
      </w:r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фінансування</w:t>
      </w:r>
      <w:proofErr w:type="spellEnd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КУ </w:t>
      </w:r>
      <w:proofErr w:type="spellStart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Нижньодуванської</w:t>
      </w:r>
      <w:proofErr w:type="spellEnd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селищної ради «Трудовий архів територіальних громад </w:t>
      </w:r>
      <w:proofErr w:type="spellStart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Сватівського</w:t>
      </w:r>
      <w:proofErr w:type="spellEnd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району» у розмірі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85,880</w:t>
      </w:r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E2199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A924A2" w:rsidRDefault="00CC7FE2" w:rsidP="00CC7FE2">
      <w:pPr>
        <w:tabs>
          <w:tab w:val="left" w:pos="851"/>
          <w:tab w:val="left" w:pos="993"/>
          <w:tab w:val="left" w:pos="1134"/>
        </w:tabs>
        <w:spacing w:before="120"/>
        <w:ind w:firstLine="709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</w:pPr>
      <w:r w:rsidRPr="005C44E0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3. Пояснення</w:t>
      </w:r>
      <w:r w:rsidRPr="00A924A2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 до основних положень проекту рішення про </w:t>
      </w:r>
      <w:r w:rsidR="00970DBE" w:rsidRPr="00A924A2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 xml:space="preserve">міський </w:t>
      </w:r>
      <w:r w:rsidRPr="00A924A2">
        <w:rPr>
          <w:rFonts w:ascii="Book Antiqua" w:eastAsia="Times New Roman" w:hAnsi="Book Antiqua" w:cs="Times New Roman"/>
          <w:b/>
          <w:i/>
          <w:sz w:val="24"/>
          <w:szCs w:val="24"/>
          <w:lang w:val="uk-UA" w:eastAsia="ru-RU"/>
        </w:rPr>
        <w:t>бюджет, включаючи аналіз пропонованих обсягів видатків і кредитування за бюджетною класифікацією</w:t>
      </w:r>
    </w:p>
    <w:p w:rsidR="00CC7FE2" w:rsidRPr="00A924A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Загальний обсяг видатків 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на 201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визначено у сумі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43191,790</w:t>
      </w:r>
      <w:r w:rsidRPr="007C3E4D">
        <w:rPr>
          <w:rFonts w:ascii="Book Antiqua" w:eastAsia="Times New Roman" w:hAnsi="Book Antiqua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37587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7587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з них обсяг видатків загального фонду бюджету у сумі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37076,076</w:t>
      </w:r>
      <w:r w:rsidRPr="0037587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37587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37587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та видатків спеціального фонду бюджету –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6115,730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за функціональною структурою бюджету.</w:t>
      </w:r>
    </w:p>
    <w:p w:rsidR="00CC7FE2" w:rsidRPr="00A924A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Видатки 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фінансуватимуться за рахунок:</w:t>
      </w:r>
    </w:p>
    <w:p w:rsidR="00CC7FE2" w:rsidRPr="00A924A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- власних (закріплених) доходів 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бюджету, надходження яких у 201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="00B30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році прогнозується в сумі 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28707,390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.;</w:t>
      </w:r>
    </w:p>
    <w:p w:rsidR="00A84DE2" w:rsidRDefault="00CC7FE2" w:rsidP="00A84D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- субвенцій </w:t>
      </w:r>
      <w:r w:rsidR="00732D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 районного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–</w:t>
      </w:r>
      <w:r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14684,400</w:t>
      </w:r>
      <w:r w:rsidR="00970DBE" w:rsidRPr="00A924A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732D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732DD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5C44E0" w:rsidRPr="00A924A2" w:rsidRDefault="00732DDF" w:rsidP="00A84D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Джерелами покриття дефіциту спеціального фонду бюджету у сумі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5000,000</w:t>
      </w:r>
      <w:r w:rsidR="0070216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є кошти, що передаються із загального фонду бюджету до </w:t>
      </w:r>
      <w:r w:rsidRP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бюджету розвитку </w:t>
      </w:r>
      <w:r w:rsid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(</w:t>
      </w:r>
      <w:r w:rsidRP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спеціального</w:t>
      </w:r>
      <w:r w:rsid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фонду) – </w:t>
      </w:r>
      <w:r w:rsidR="00DC58C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5000,000</w:t>
      </w:r>
      <w:r w:rsid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257F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C462B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462B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При плануванні видатків </w:t>
      </w:r>
      <w:r w:rsidR="00970DBE" w:rsidRPr="00C462B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C462B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враховувалась:</w:t>
      </w:r>
    </w:p>
    <w:p w:rsidR="0070216F" w:rsidRDefault="00CC7FE2" w:rsidP="00CC7FE2">
      <w:pPr>
        <w:pStyle w:val="a9"/>
        <w:spacing w:before="120" w:beforeAutospacing="0" w:after="0" w:afterAutospacing="0"/>
        <w:ind w:firstLine="709"/>
        <w:jc w:val="both"/>
        <w:rPr>
          <w:rFonts w:ascii="Book Antiqua" w:eastAsia="Times New Roman" w:hAnsi="Book Antiqua"/>
          <w:lang w:eastAsia="ru-RU"/>
        </w:rPr>
      </w:pPr>
      <w:r w:rsidRPr="00C462B2">
        <w:rPr>
          <w:rFonts w:ascii="Book Antiqua" w:eastAsia="Times New Roman" w:hAnsi="Book Antiqua"/>
          <w:lang w:eastAsia="ru-RU"/>
        </w:rPr>
        <w:t>- виплата заробітної плати працівника</w:t>
      </w:r>
      <w:r w:rsidR="0070216F">
        <w:rPr>
          <w:rFonts w:ascii="Book Antiqua" w:eastAsia="Times New Roman" w:hAnsi="Book Antiqua"/>
          <w:lang w:eastAsia="ru-RU"/>
        </w:rPr>
        <w:t>м бюджетної сфери з урахуванням:</w:t>
      </w:r>
    </w:p>
    <w:p w:rsidR="0070216F" w:rsidRDefault="0070216F" w:rsidP="0070216F">
      <w:pPr>
        <w:pStyle w:val="a9"/>
        <w:numPr>
          <w:ilvl w:val="0"/>
          <w:numId w:val="29"/>
        </w:numPr>
        <w:spacing w:before="120" w:beforeAutospacing="0" w:after="0" w:afterAutospacing="0"/>
        <w:jc w:val="both"/>
        <w:rPr>
          <w:rFonts w:ascii="Book Antiqua" w:eastAsia="Times New Roman" w:hAnsi="Book Antiqua"/>
          <w:lang w:eastAsia="ru-RU"/>
        </w:rPr>
      </w:pPr>
      <w:r>
        <w:rPr>
          <w:rFonts w:ascii="Book Antiqua" w:eastAsia="Times New Roman" w:hAnsi="Book Antiqua"/>
          <w:lang w:eastAsia="ru-RU"/>
        </w:rPr>
        <w:t xml:space="preserve">розміру прожиткового мінімуму на одну особу для працездатних осіб з </w:t>
      </w:r>
      <w:r w:rsidR="00BF7F2F" w:rsidRPr="00BF7F2F">
        <w:rPr>
          <w:rFonts w:ascii="Book Antiqua" w:eastAsia="Times New Roman" w:hAnsi="Book Antiqua"/>
          <w:lang w:eastAsia="ru-RU"/>
        </w:rPr>
        <w:t xml:space="preserve"> 1 січня 201</w:t>
      </w:r>
      <w:r w:rsidR="003E31CE">
        <w:rPr>
          <w:rFonts w:ascii="Book Antiqua" w:eastAsia="Times New Roman" w:hAnsi="Book Antiqua"/>
          <w:lang w:eastAsia="ru-RU"/>
        </w:rPr>
        <w:t>9</w:t>
      </w:r>
      <w:r w:rsidR="00BF7F2F" w:rsidRPr="00BF7F2F">
        <w:rPr>
          <w:rFonts w:ascii="Book Antiqua" w:eastAsia="Times New Roman" w:hAnsi="Book Antiqua"/>
          <w:lang w:eastAsia="ru-RU"/>
        </w:rPr>
        <w:t xml:space="preserve"> року - 1</w:t>
      </w:r>
      <w:r w:rsidR="003E31CE">
        <w:rPr>
          <w:rFonts w:ascii="Book Antiqua" w:eastAsia="Times New Roman" w:hAnsi="Book Antiqua"/>
          <w:lang w:eastAsia="ru-RU"/>
        </w:rPr>
        <w:t>921</w:t>
      </w:r>
      <w:r w:rsidR="00BF7F2F" w:rsidRPr="00BF7F2F">
        <w:rPr>
          <w:rFonts w:ascii="Book Antiqua" w:eastAsia="Times New Roman" w:hAnsi="Book Antiqua"/>
          <w:lang w:eastAsia="ru-RU"/>
        </w:rPr>
        <w:t xml:space="preserve"> гривні, з 1 липня - </w:t>
      </w:r>
      <w:r w:rsidR="003E31CE">
        <w:rPr>
          <w:rFonts w:ascii="Book Antiqua" w:eastAsia="Times New Roman" w:hAnsi="Book Antiqua"/>
          <w:lang w:eastAsia="ru-RU"/>
        </w:rPr>
        <w:t>2007</w:t>
      </w:r>
      <w:r w:rsidR="00BF7F2F" w:rsidRPr="00BF7F2F">
        <w:rPr>
          <w:rFonts w:ascii="Book Antiqua" w:eastAsia="Times New Roman" w:hAnsi="Book Antiqua"/>
          <w:lang w:eastAsia="ru-RU"/>
        </w:rPr>
        <w:t xml:space="preserve"> гривня, з 1 грудня - </w:t>
      </w:r>
      <w:r w:rsidR="003E31CE">
        <w:rPr>
          <w:rFonts w:ascii="Book Antiqua" w:eastAsia="Times New Roman" w:hAnsi="Book Antiqua"/>
          <w:lang w:eastAsia="ru-RU"/>
        </w:rPr>
        <w:t>2102</w:t>
      </w:r>
      <w:r w:rsidR="00BF7F2F" w:rsidRPr="00BF7F2F">
        <w:rPr>
          <w:rFonts w:ascii="Book Antiqua" w:eastAsia="Times New Roman" w:hAnsi="Book Antiqua"/>
          <w:lang w:eastAsia="ru-RU"/>
        </w:rPr>
        <w:t xml:space="preserve"> гривня;</w:t>
      </w:r>
      <w:r>
        <w:rPr>
          <w:rFonts w:ascii="Book Antiqua" w:eastAsia="Times New Roman" w:hAnsi="Book Antiqua"/>
          <w:lang w:eastAsia="ru-RU"/>
        </w:rPr>
        <w:t xml:space="preserve"> </w:t>
      </w:r>
    </w:p>
    <w:p w:rsidR="00CC7FE2" w:rsidRPr="006A4124" w:rsidRDefault="0070216F" w:rsidP="0070216F">
      <w:pPr>
        <w:pStyle w:val="a9"/>
        <w:numPr>
          <w:ilvl w:val="0"/>
          <w:numId w:val="29"/>
        </w:numPr>
        <w:spacing w:before="120" w:beforeAutospacing="0" w:after="0" w:afterAutospacing="0"/>
        <w:jc w:val="both"/>
        <w:rPr>
          <w:rFonts w:ascii="Book Antiqua" w:eastAsia="Times New Roman" w:hAnsi="Book Antiqua"/>
          <w:lang w:eastAsia="ru-RU"/>
        </w:rPr>
      </w:pPr>
      <w:r>
        <w:rPr>
          <w:rFonts w:ascii="Book Antiqua" w:eastAsia="Times New Roman" w:hAnsi="Book Antiqua"/>
          <w:lang w:eastAsia="ru-RU"/>
        </w:rPr>
        <w:t>розміру</w:t>
      </w:r>
      <w:r w:rsidR="00CC7FE2" w:rsidRPr="00C462B2">
        <w:rPr>
          <w:rFonts w:ascii="Book Antiqua" w:eastAsia="Times New Roman" w:hAnsi="Book Antiqua"/>
          <w:lang w:eastAsia="ru-RU"/>
        </w:rPr>
        <w:t xml:space="preserve"> мінімальної</w:t>
      </w:r>
      <w:r w:rsidR="00A924A2" w:rsidRPr="00C462B2">
        <w:rPr>
          <w:rFonts w:ascii="Book Antiqua" w:eastAsia="Times New Roman" w:hAnsi="Book Antiqua"/>
          <w:lang w:eastAsia="ru-RU"/>
        </w:rPr>
        <w:t xml:space="preserve"> заробітної плати з 1 січня – </w:t>
      </w:r>
      <w:r w:rsidR="003E31CE">
        <w:rPr>
          <w:rFonts w:ascii="Book Antiqua" w:eastAsia="Times New Roman" w:hAnsi="Book Antiqua"/>
          <w:lang w:eastAsia="ru-RU"/>
        </w:rPr>
        <w:t>4173</w:t>
      </w:r>
      <w:r w:rsidR="00CC7FE2" w:rsidRPr="00C462B2">
        <w:rPr>
          <w:rFonts w:ascii="Book Antiqua" w:eastAsia="Times New Roman" w:hAnsi="Book Antiqua"/>
          <w:lang w:eastAsia="ru-RU"/>
        </w:rPr>
        <w:t> грн</w:t>
      </w:r>
      <w:r>
        <w:rPr>
          <w:rFonts w:ascii="Book Antiqua" w:eastAsia="Times New Roman" w:hAnsi="Book Antiqua"/>
          <w:lang w:eastAsia="ru-RU"/>
        </w:rPr>
        <w:t>;</w:t>
      </w:r>
    </w:p>
    <w:p w:rsidR="00605E05" w:rsidRPr="006A4124" w:rsidRDefault="00CC7FE2" w:rsidP="00605E05">
      <w:pPr>
        <w:pStyle w:val="33"/>
        <w:shd w:val="clear" w:color="auto" w:fill="auto"/>
        <w:spacing w:before="120" w:line="240" w:lineRule="auto"/>
        <w:ind w:firstLine="709"/>
        <w:rPr>
          <w:rFonts w:ascii="Book Antiqua" w:eastAsia="Times New Roman" w:hAnsi="Book Antiqua"/>
          <w:lang w:val="uk-UA" w:eastAsia="ru-RU"/>
        </w:rPr>
      </w:pPr>
      <w:r w:rsidRPr="00C462B2">
        <w:rPr>
          <w:rFonts w:ascii="Book Antiqua" w:eastAsia="Times New Roman" w:hAnsi="Book Antiqua" w:cs="Times New Roman"/>
          <w:lang w:val="uk-UA" w:eastAsia="ru-RU"/>
        </w:rPr>
        <w:t>- оплата енергоносіїв, що спо</w:t>
      </w:r>
      <w:r w:rsidR="00605E05">
        <w:rPr>
          <w:rFonts w:ascii="Book Antiqua" w:eastAsia="Times New Roman" w:hAnsi="Book Antiqua" w:cs="Times New Roman"/>
          <w:lang w:val="uk-UA" w:eastAsia="ru-RU"/>
        </w:rPr>
        <w:t>живаються бюджетними установами, розраховано виходячи з фактичних обсягів в натуральних величинах та тарифах грудня 201</w:t>
      </w:r>
      <w:r w:rsidR="003E31CE">
        <w:rPr>
          <w:rFonts w:ascii="Book Antiqua" w:eastAsia="Times New Roman" w:hAnsi="Book Antiqua" w:cs="Times New Roman"/>
          <w:lang w:val="uk-UA" w:eastAsia="ru-RU"/>
        </w:rPr>
        <w:t>8</w:t>
      </w:r>
      <w:r w:rsidR="00605E05">
        <w:rPr>
          <w:rFonts w:ascii="Book Antiqua" w:eastAsia="Times New Roman" w:hAnsi="Book Antiqua" w:cs="Times New Roman"/>
          <w:lang w:val="uk-UA" w:eastAsia="ru-RU"/>
        </w:rPr>
        <w:t xml:space="preserve">р. Збільшення </w:t>
      </w:r>
      <w:proofErr w:type="spellStart"/>
      <w:r w:rsidRPr="00C462B2">
        <w:rPr>
          <w:rFonts w:ascii="Book Antiqua" w:eastAsia="Times New Roman" w:hAnsi="Book Antiqua"/>
          <w:lang w:eastAsia="ru-RU"/>
        </w:rPr>
        <w:t>видатків</w:t>
      </w:r>
      <w:proofErr w:type="spellEnd"/>
      <w:r w:rsidRPr="00C462B2">
        <w:rPr>
          <w:rFonts w:ascii="Book Antiqua" w:eastAsia="Times New Roman" w:hAnsi="Book Antiqua"/>
          <w:lang w:eastAsia="ru-RU"/>
        </w:rPr>
        <w:t xml:space="preserve"> на оплату </w:t>
      </w:r>
      <w:r w:rsidR="00605E05">
        <w:rPr>
          <w:rFonts w:ascii="Book Antiqua" w:eastAsia="Times New Roman" w:hAnsi="Book Antiqua"/>
          <w:lang w:val="uk-UA" w:eastAsia="ru-RU"/>
        </w:rPr>
        <w:t xml:space="preserve">енергоносіїв </w:t>
      </w:r>
      <w:r w:rsidR="00605E05" w:rsidRPr="006A4124">
        <w:rPr>
          <w:rFonts w:ascii="Book Antiqua" w:eastAsia="Times New Roman" w:hAnsi="Book Antiqua"/>
          <w:lang w:val="uk-UA" w:eastAsia="ru-RU"/>
        </w:rPr>
        <w:t>за рахунок підвищення цін:</w:t>
      </w:r>
    </w:p>
    <w:p w:rsidR="00CC7FE2" w:rsidRPr="006A4124" w:rsidRDefault="00605E05" w:rsidP="00605E05">
      <w:pPr>
        <w:pStyle w:val="33"/>
        <w:shd w:val="clear" w:color="auto" w:fill="auto"/>
        <w:spacing w:before="120" w:line="240" w:lineRule="auto"/>
        <w:ind w:left="568" w:firstLine="709"/>
        <w:rPr>
          <w:rFonts w:ascii="Book Antiqua" w:eastAsia="Times New Roman" w:hAnsi="Book Antiqua" w:cs="Times New Roman"/>
          <w:lang w:val="uk-UA" w:eastAsia="ru-RU"/>
        </w:rPr>
      </w:pPr>
      <w:r w:rsidRPr="006A4124">
        <w:rPr>
          <w:rFonts w:ascii="Book Antiqua" w:eastAsia="Times New Roman" w:hAnsi="Book Antiqua"/>
          <w:lang w:val="uk-UA" w:eastAsia="ru-RU"/>
        </w:rPr>
        <w:t xml:space="preserve">- </w:t>
      </w:r>
      <w:proofErr w:type="spellStart"/>
      <w:r w:rsidR="00CC7FE2" w:rsidRPr="006A4124">
        <w:rPr>
          <w:rFonts w:ascii="Book Antiqua" w:eastAsia="Times New Roman" w:hAnsi="Book Antiqua"/>
          <w:lang w:eastAsia="ru-RU"/>
        </w:rPr>
        <w:t>теплопостачання</w:t>
      </w:r>
      <w:proofErr w:type="spellEnd"/>
      <w:r w:rsidR="00CC7FE2" w:rsidRPr="006A4124">
        <w:rPr>
          <w:rFonts w:ascii="Book Antiqua" w:eastAsia="Times New Roman" w:hAnsi="Book Antiqua"/>
          <w:lang w:eastAsia="ru-RU"/>
        </w:rPr>
        <w:t xml:space="preserve"> - на </w:t>
      </w:r>
      <w:proofErr w:type="spellStart"/>
      <w:r w:rsidR="00CC7FE2" w:rsidRPr="006A4124">
        <w:rPr>
          <w:rFonts w:ascii="Book Antiqua" w:eastAsia="Times New Roman" w:hAnsi="Book Antiqua"/>
          <w:lang w:eastAsia="ru-RU"/>
        </w:rPr>
        <w:t>коефіцієнт</w:t>
      </w:r>
      <w:proofErr w:type="spellEnd"/>
      <w:r w:rsidR="00CC7FE2" w:rsidRPr="006A4124">
        <w:rPr>
          <w:rFonts w:ascii="Book Antiqua" w:eastAsia="Times New Roman" w:hAnsi="Book Antiqua"/>
          <w:lang w:eastAsia="ru-RU"/>
        </w:rPr>
        <w:t xml:space="preserve"> </w:t>
      </w:r>
      <w:r w:rsidR="00BF7F2F">
        <w:rPr>
          <w:rFonts w:ascii="Book Antiqua" w:eastAsia="Times New Roman" w:hAnsi="Book Antiqua"/>
          <w:lang w:val="uk-UA" w:eastAsia="ru-RU"/>
        </w:rPr>
        <w:t>1,</w:t>
      </w:r>
      <w:r w:rsidR="003E31CE">
        <w:rPr>
          <w:rFonts w:ascii="Book Antiqua" w:eastAsia="Times New Roman" w:hAnsi="Book Antiqua"/>
          <w:lang w:val="uk-UA" w:eastAsia="ru-RU"/>
        </w:rPr>
        <w:t>1</w:t>
      </w:r>
      <w:r w:rsidR="00BF7F2F">
        <w:rPr>
          <w:rFonts w:ascii="Book Antiqua" w:eastAsia="Times New Roman" w:hAnsi="Book Antiqua"/>
          <w:lang w:val="uk-UA" w:eastAsia="ru-RU"/>
        </w:rPr>
        <w:t>;</w:t>
      </w:r>
    </w:p>
    <w:p w:rsidR="00970DBE" w:rsidRPr="006A4124" w:rsidRDefault="00970DBE" w:rsidP="00835AE2">
      <w:pPr>
        <w:pStyle w:val="33"/>
        <w:numPr>
          <w:ilvl w:val="0"/>
          <w:numId w:val="9"/>
        </w:numPr>
        <w:shd w:val="clear" w:color="auto" w:fill="auto"/>
        <w:tabs>
          <w:tab w:val="left" w:pos="1134"/>
        </w:tabs>
        <w:spacing w:before="120" w:line="240" w:lineRule="auto"/>
        <w:ind w:firstLine="709"/>
        <w:rPr>
          <w:rFonts w:ascii="Book Antiqua" w:eastAsia="Times New Roman" w:hAnsi="Book Antiqua" w:cs="Times New Roman"/>
          <w:lang w:val="uk-UA" w:eastAsia="ru-RU"/>
        </w:rPr>
      </w:pPr>
      <w:proofErr w:type="spellStart"/>
      <w:r w:rsidRPr="006A4124">
        <w:rPr>
          <w:rFonts w:ascii="Book Antiqua" w:eastAsia="Times New Roman" w:hAnsi="Book Antiqua"/>
          <w:lang w:eastAsia="ru-RU"/>
        </w:rPr>
        <w:t>водопостачання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та </w:t>
      </w:r>
      <w:proofErr w:type="spellStart"/>
      <w:r w:rsidRPr="006A4124">
        <w:rPr>
          <w:rFonts w:ascii="Book Antiqua" w:eastAsia="Times New Roman" w:hAnsi="Book Antiqua"/>
          <w:lang w:eastAsia="ru-RU"/>
        </w:rPr>
        <w:t>водовідведення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- на </w:t>
      </w:r>
      <w:proofErr w:type="spellStart"/>
      <w:r w:rsidRPr="006A4124">
        <w:rPr>
          <w:rFonts w:ascii="Book Antiqua" w:eastAsia="Times New Roman" w:hAnsi="Book Antiqua"/>
          <w:lang w:eastAsia="ru-RU"/>
        </w:rPr>
        <w:t>коефіцієнт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</w:t>
      </w:r>
      <w:r w:rsidR="006A4124" w:rsidRPr="006A4124">
        <w:rPr>
          <w:rFonts w:ascii="Book Antiqua" w:eastAsia="Times New Roman" w:hAnsi="Book Antiqua"/>
          <w:lang w:val="uk-UA" w:eastAsia="ru-RU"/>
        </w:rPr>
        <w:t>1,</w:t>
      </w:r>
      <w:r w:rsidR="00BF7F2F">
        <w:rPr>
          <w:rFonts w:ascii="Book Antiqua" w:eastAsia="Times New Roman" w:hAnsi="Book Antiqua"/>
          <w:lang w:val="uk-UA" w:eastAsia="ru-RU"/>
        </w:rPr>
        <w:t>1;</w:t>
      </w:r>
    </w:p>
    <w:p w:rsidR="00CC7FE2" w:rsidRPr="006A4124" w:rsidRDefault="00CC7FE2" w:rsidP="00835AE2">
      <w:pPr>
        <w:pStyle w:val="33"/>
        <w:numPr>
          <w:ilvl w:val="0"/>
          <w:numId w:val="9"/>
        </w:numPr>
        <w:shd w:val="clear" w:color="auto" w:fill="auto"/>
        <w:tabs>
          <w:tab w:val="left" w:pos="1134"/>
        </w:tabs>
        <w:spacing w:before="120" w:line="240" w:lineRule="auto"/>
        <w:ind w:firstLine="709"/>
        <w:rPr>
          <w:rFonts w:ascii="Book Antiqua" w:eastAsia="Times New Roman" w:hAnsi="Book Antiqua"/>
          <w:lang w:val="uk-UA" w:eastAsia="ru-RU"/>
        </w:rPr>
      </w:pPr>
      <w:proofErr w:type="spellStart"/>
      <w:r w:rsidRPr="006A4124">
        <w:rPr>
          <w:rFonts w:ascii="Book Antiqua" w:eastAsia="Times New Roman" w:hAnsi="Book Antiqua"/>
          <w:lang w:eastAsia="ru-RU"/>
        </w:rPr>
        <w:t>електроенергії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- на </w:t>
      </w:r>
      <w:proofErr w:type="spellStart"/>
      <w:r w:rsidRPr="006A4124">
        <w:rPr>
          <w:rFonts w:ascii="Book Antiqua" w:eastAsia="Times New Roman" w:hAnsi="Book Antiqua"/>
          <w:lang w:eastAsia="ru-RU"/>
        </w:rPr>
        <w:t>коефіцієнт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</w:t>
      </w:r>
      <w:r w:rsidR="006A4124" w:rsidRPr="006A4124">
        <w:rPr>
          <w:rFonts w:ascii="Book Antiqua" w:eastAsia="Times New Roman" w:hAnsi="Book Antiqua"/>
          <w:lang w:val="uk-UA" w:eastAsia="ru-RU"/>
        </w:rPr>
        <w:t>1,</w:t>
      </w:r>
      <w:r w:rsidR="003E31CE">
        <w:rPr>
          <w:rFonts w:ascii="Book Antiqua" w:eastAsia="Times New Roman" w:hAnsi="Book Antiqua"/>
          <w:lang w:val="uk-UA" w:eastAsia="ru-RU"/>
        </w:rPr>
        <w:t>1</w:t>
      </w:r>
      <w:r w:rsidRPr="006A4124">
        <w:rPr>
          <w:rFonts w:ascii="Book Antiqua" w:eastAsia="Times New Roman" w:hAnsi="Book Antiqua"/>
          <w:lang w:eastAsia="ru-RU"/>
        </w:rPr>
        <w:t>;</w:t>
      </w:r>
    </w:p>
    <w:p w:rsidR="00CC7FE2" w:rsidRPr="006A4124" w:rsidRDefault="00CC7FE2" w:rsidP="00835AE2">
      <w:pPr>
        <w:pStyle w:val="33"/>
        <w:numPr>
          <w:ilvl w:val="0"/>
          <w:numId w:val="9"/>
        </w:numPr>
        <w:shd w:val="clear" w:color="auto" w:fill="auto"/>
        <w:tabs>
          <w:tab w:val="left" w:pos="1134"/>
        </w:tabs>
        <w:spacing w:before="120" w:line="240" w:lineRule="auto"/>
        <w:ind w:firstLine="709"/>
        <w:rPr>
          <w:rFonts w:ascii="Book Antiqua" w:eastAsia="Times New Roman" w:hAnsi="Book Antiqua" w:cs="Times New Roman"/>
          <w:lang w:val="uk-UA" w:eastAsia="ru-RU"/>
        </w:rPr>
      </w:pPr>
      <w:r w:rsidRPr="00FE4FF2">
        <w:rPr>
          <w:rFonts w:ascii="Book Antiqua" w:eastAsia="Times New Roman" w:hAnsi="Book Antiqua"/>
          <w:lang w:val="uk-UA" w:eastAsia="ru-RU"/>
        </w:rPr>
        <w:t>природного</w:t>
      </w:r>
      <w:r w:rsidRPr="006A4124">
        <w:rPr>
          <w:rFonts w:ascii="Book Antiqua" w:eastAsia="Times New Roman" w:hAnsi="Book Antiqua"/>
          <w:lang w:eastAsia="ru-RU"/>
        </w:rPr>
        <w:t xml:space="preserve"> газу - на </w:t>
      </w:r>
      <w:proofErr w:type="spellStart"/>
      <w:r w:rsidRPr="006A4124">
        <w:rPr>
          <w:rFonts w:ascii="Book Antiqua" w:eastAsia="Times New Roman" w:hAnsi="Book Antiqua"/>
          <w:lang w:eastAsia="ru-RU"/>
        </w:rPr>
        <w:t>коефіцієнт</w:t>
      </w:r>
      <w:proofErr w:type="spellEnd"/>
      <w:r w:rsidRPr="006A4124">
        <w:rPr>
          <w:rFonts w:ascii="Book Antiqua" w:eastAsia="Times New Roman" w:hAnsi="Book Antiqua"/>
          <w:lang w:eastAsia="ru-RU"/>
        </w:rPr>
        <w:t xml:space="preserve"> </w:t>
      </w:r>
      <w:r w:rsidR="003E31CE">
        <w:rPr>
          <w:rFonts w:ascii="Book Antiqua" w:eastAsia="Times New Roman" w:hAnsi="Book Antiqua"/>
          <w:lang w:val="uk-UA" w:eastAsia="ru-RU"/>
        </w:rPr>
        <w:t>0,997</w:t>
      </w:r>
      <w:r w:rsidR="00C462B2" w:rsidRPr="006A4124">
        <w:rPr>
          <w:rFonts w:ascii="Book Antiqua" w:eastAsia="Times New Roman" w:hAnsi="Book Antiqua"/>
          <w:lang w:val="uk-UA" w:eastAsia="ru-RU"/>
        </w:rPr>
        <w:t>.</w:t>
      </w:r>
    </w:p>
    <w:p w:rsidR="00E27CE0" w:rsidRPr="00E27CE0" w:rsidRDefault="00E27CE0" w:rsidP="008D12B7">
      <w:pPr>
        <w:spacing w:before="120"/>
        <w:ind w:firstLine="84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>При плануванні видатків забезпечено в першочерговому порядку потребу в коштах на оплату праці працівників бюджетних установ</w:t>
      </w:r>
      <w:r w:rsidR="0066716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відповідно до встановлених законодавством України умов та розміру мінімальної заробітної плати; проведення розрахунків за електричну та теплову енергію, водопостачання та водовідведення, природний газ та послуги зв</w:t>
      </w:r>
      <w:r w:rsidR="00667166">
        <w:rPr>
          <w:rFonts w:ascii="Calibri" w:eastAsia="Times New Roman" w:hAnsi="Calibri" w:cs="Calibri"/>
          <w:sz w:val="24"/>
          <w:szCs w:val="24"/>
          <w:lang w:val="uk-UA" w:eastAsia="ru-RU"/>
        </w:rPr>
        <w:t>'</w:t>
      </w:r>
      <w:r w:rsidR="0066716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язку, які споживаються бюджетними установами.</w:t>
      </w:r>
    </w:p>
    <w:p w:rsidR="00CC7FE2" w:rsidRDefault="00CC7FE2" w:rsidP="00C462B2">
      <w:pPr>
        <w:spacing w:before="120"/>
        <w:ind w:left="140" w:firstLine="709"/>
        <w:jc w:val="both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C462B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Видатки </w:t>
      </w:r>
      <w:r w:rsidR="00970DBE" w:rsidRPr="00C462B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міського</w:t>
      </w:r>
      <w:r w:rsidRPr="00C462B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бюджету на 201</w:t>
      </w:r>
      <w:r w:rsidR="003E31CE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9</w:t>
      </w:r>
      <w:r w:rsidRPr="00C462B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рік за галузевою ознакою</w:t>
      </w:r>
      <w:r w:rsidR="00970DBE" w:rsidRPr="00C462B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:</w:t>
      </w:r>
    </w:p>
    <w:p w:rsidR="00152C8B" w:rsidRPr="003E31CE" w:rsidRDefault="00A70D74" w:rsidP="00152C8B">
      <w:pPr>
        <w:spacing w:before="120"/>
        <w:ind w:firstLine="709"/>
        <w:jc w:val="center"/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</w:pPr>
      <w:r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ДЕРЖАВНЕ УПРАВЛІННЯ (</w:t>
      </w:r>
      <w:r w:rsidR="00793CB4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011</w:t>
      </w:r>
      <w:r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0100)</w:t>
      </w:r>
    </w:p>
    <w:p w:rsidR="00CC7FE2" w:rsidRPr="00375878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uk-UA" w:eastAsia="ru-RU"/>
        </w:rPr>
      </w:pPr>
      <w:r w:rsidRPr="007856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утримання виконавчого апарату </w:t>
      </w:r>
      <w:r w:rsidR="00374175" w:rsidRPr="007856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міської</w:t>
      </w:r>
      <w:r w:rsidRPr="007856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ради в 201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7856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році за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793CB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011</w:t>
      </w:r>
      <w:r w:rsidR="00152C8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</w:t>
      </w:r>
      <w:r w:rsidR="00BF7F2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</w:t>
      </w:r>
      <w:r w:rsidR="00152C8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«</w:t>
      </w:r>
      <w:r w:rsidR="00152C8B" w:rsidRPr="00152C8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» пропонуються видатки в сумі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9452,570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на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1063,340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більше від розрахункових видатків 201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року.</w:t>
      </w:r>
    </w:p>
    <w:p w:rsidR="00CC7FE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У складі виділених асигнувань враховані видатки на заробітну плату з нарахуваннями на неї в сумі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7967,040</w:t>
      </w:r>
      <w:r w:rsidR="00144E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на оплату енергоносіїв та комунальних послуг –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392,520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На оплату послуг зв’язку, транспортне обслуговування, поточний ремонт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висвітлення діяльності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інші адміністративно-господарські витрати передбачено –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1093,010</w:t>
      </w:r>
      <w:r w:rsidR="006676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6676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6676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E105E5" w:rsidRDefault="00E105E5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 рахунок коштів бюджету розвитку заплановано проведення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термомодернізації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заміну покрівлі на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адмінбудинку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адресою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пл.50-річчя Перемоги, 36 у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м.Сватове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 загальну суму 1500,000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FA5CAC" w:rsidRPr="003E31CE" w:rsidRDefault="00FA5CAC" w:rsidP="00A70D74">
      <w:pPr>
        <w:shd w:val="clear" w:color="auto" w:fill="FFFFFF"/>
        <w:spacing w:before="120"/>
        <w:ind w:firstLine="709"/>
        <w:jc w:val="center"/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</w:pPr>
      <w:r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ОСВІТА</w:t>
      </w:r>
      <w:r w:rsidR="002F5E75"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 xml:space="preserve"> (</w:t>
      </w:r>
      <w:r w:rsidR="00793CB4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011</w:t>
      </w:r>
      <w:r w:rsidR="008D11D6"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10</w:t>
      </w:r>
      <w:r w:rsidR="00A70D74"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0</w:t>
      </w:r>
      <w:r w:rsidR="008D11D6"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0</w:t>
      </w:r>
      <w:r w:rsidR="002F5E75" w:rsidRPr="003E31CE">
        <w:rPr>
          <w:rFonts w:ascii="Book Antiqua" w:eastAsia="Times New Roman" w:hAnsi="Book Antiqua" w:cs="Times New Roman"/>
          <w:b/>
          <w:i/>
          <w:color w:val="7030A0"/>
          <w:sz w:val="24"/>
          <w:szCs w:val="24"/>
          <w:u w:val="single"/>
          <w:lang w:val="uk-UA" w:eastAsia="ru-RU"/>
        </w:rPr>
        <w:t>)</w:t>
      </w:r>
    </w:p>
    <w:p w:rsidR="00BC2E0D" w:rsidRPr="00115844" w:rsidRDefault="00BC2E0D" w:rsidP="00BC2E0D">
      <w:pPr>
        <w:shd w:val="clear" w:color="auto" w:fill="FFFFFF"/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Обсяг видатків загального фонду міського бюджету на 201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визначено в сумі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16606,440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в </w:t>
      </w:r>
      <w:proofErr w:type="spellStart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</w:t>
      </w:r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.р</w:t>
      </w:r>
      <w:proofErr w:type="spellEnd"/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за рахунок субвенції з </w:t>
      </w:r>
      <w:proofErr w:type="spellStart"/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рай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бюджету</w:t>
      </w:r>
      <w:proofErr w:type="spellEnd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–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12298,200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коштів міського бюджету –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4308,240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BC2E0D" w:rsidRPr="00115844" w:rsidRDefault="00BC2E0D" w:rsidP="00BC2E0D">
      <w:pPr>
        <w:pStyle w:val="a7"/>
        <w:spacing w:before="120"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Асигнування міського бюджету по зазначеній галузі у 201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будуть спрямовані на утримання </w:t>
      </w:r>
      <w:r w:rsidR="00BF7F2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</w:t>
      </w:r>
      <w:r w:rsidR="009154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дошкільних закладів освіти.</w:t>
      </w:r>
    </w:p>
    <w:p w:rsidR="00BC2E0D" w:rsidRPr="00115844" w:rsidRDefault="00BC2E0D" w:rsidP="00BC2E0D">
      <w:pPr>
        <w:shd w:val="clear" w:color="auto" w:fill="FFFFFF"/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Бюджетні призначення на оплату праці працівників освіти обчислені в сумі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12257,350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на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1690,120</w:t>
      </w:r>
      <w:r w:rsidRPr="00C658D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C658D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C658D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або на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16</w:t>
      </w:r>
      <w:r w:rsidRPr="00C658D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%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більше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ніж у минулому році.</w:t>
      </w:r>
    </w:p>
    <w:p w:rsidR="00BC2E0D" w:rsidRPr="00115844" w:rsidRDefault="00BC2E0D" w:rsidP="00BC2E0D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При розрахунку фонду заробітної плати працівників бюджетної сфери враховано видатки для виплати доплат і надбавок, які носять обов’язковий характер (звання, напруженість, вислугу років, престижність професії</w:t>
      </w:r>
      <w:r w:rsidR="000E365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щорічна винагорода педагогічним працівникам</w:t>
      </w:r>
      <w:r w:rsidR="0063586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).</w:t>
      </w:r>
    </w:p>
    <w:p w:rsidR="00BC2E0D" w:rsidRPr="00115844" w:rsidRDefault="00BC2E0D" w:rsidP="00BC2E0D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Питома вага видатків на оплату праці з нарахуваннями в загальній структурі видатків на утримання закладів освіти складає </w:t>
      </w:r>
      <w:r w:rsidR="003E31C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73,8</w:t>
      </w:r>
      <w:r w:rsidR="000E365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BC2E0D" w:rsidRPr="00115844" w:rsidRDefault="00A43DF6" w:rsidP="00BC2E0D">
      <w:pPr>
        <w:shd w:val="clear" w:color="auto" w:fill="FFFFFF"/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 xml:space="preserve">Для 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харчування 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дітей 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передбачені кошти в сумі </w:t>
      </w:r>
      <w:r w:rsidR="00BF7F2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490</w:t>
      </w:r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,000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300</w:t>
      </w:r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,000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-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загальний фонд, </w:t>
      </w:r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="00BF7F2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90</w:t>
      </w:r>
      <w:r w:rsidR="008D11D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,000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-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спеціальний)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</w:t>
      </w:r>
      <w:r w:rsidR="009154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які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обчислені із розрахунку 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30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,0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грн. за один день харчування одн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ієї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дитини, в </w:t>
      </w:r>
      <w:proofErr w:type="spellStart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за рахунок спеціального – 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100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="00BC2E0D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660EC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За рахунок коштів загального фонду бюджету будуть харчуватись діти пільгових категорій – сироти, позбавлені батьківського піклування та діти з багатодітних сімей.</w:t>
      </w:r>
    </w:p>
    <w:p w:rsidR="00BC2E0D" w:rsidRPr="00115844" w:rsidRDefault="00BC2E0D" w:rsidP="00BC2E0D">
      <w:pPr>
        <w:shd w:val="clear" w:color="auto" w:fill="FFFFFF"/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Видатки на оплату комунальних послуг та енергоносіїв розраховані виходячи із натуральних норм споживання та враховуючи прогнозний ріст цін і становлять 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3760,346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або </w:t>
      </w:r>
      <w:r w:rsidRPr="007F5D9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33,4</w:t>
      </w:r>
      <w:r w:rsidR="00CC12E8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Pr="007F5D9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%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F77907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біль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ше, ніж у минулому році.</w:t>
      </w:r>
    </w:p>
    <w:p w:rsidR="00E105E5" w:rsidRPr="00115844" w:rsidRDefault="00BC2E0D" w:rsidP="00E105E5">
      <w:pPr>
        <w:shd w:val="clear" w:color="auto" w:fill="FFFFFF"/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Питома вага видатків на оплату енергоносіїв із загальної суми видатків на утримання закладів освіти складає 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22,6</w:t>
      </w:r>
      <w:r w:rsidR="00026D04"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Pr="0011584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FA5CAC" w:rsidRPr="005419BF" w:rsidRDefault="00FA5CAC" w:rsidP="00A70D74">
      <w:pPr>
        <w:shd w:val="clear" w:color="auto" w:fill="FFFFFF"/>
        <w:spacing w:before="120"/>
        <w:ind w:firstLine="709"/>
        <w:jc w:val="center"/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</w:pPr>
      <w:r w:rsidRPr="005419BF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СОЦІАЛЬНИЙ ЗАХИСТ </w:t>
      </w:r>
      <w:r w:rsidR="00344AAD" w:rsidRPr="005419BF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ТА СОЦІАЛЬНЕ ЗАБЕЗПЕЧЕННЯ</w:t>
      </w:r>
      <w:r w:rsidR="002F5E75" w:rsidRPr="005419BF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(</w:t>
      </w:r>
      <w:r w:rsidR="00793CB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011</w:t>
      </w:r>
      <w:r w:rsidR="00A70D74" w:rsidRPr="005419BF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3000</w:t>
      </w:r>
      <w:r w:rsidR="002F5E75" w:rsidRPr="005419BF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)</w:t>
      </w:r>
    </w:p>
    <w:p w:rsidR="005419BF" w:rsidRDefault="00CC7FE2" w:rsidP="005419BF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4759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До </w:t>
      </w:r>
      <w:r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видатків </w:t>
      </w:r>
      <w:r w:rsidR="00026D0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міської </w:t>
      </w:r>
      <w:r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ради, як головного розпорядника коштів </w:t>
      </w:r>
      <w:r w:rsidR="00026D0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міського </w:t>
      </w:r>
      <w:r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бюджету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враховані видатки на:</w:t>
      </w:r>
    </w:p>
    <w:p w:rsidR="005419BF" w:rsidRDefault="00CC7FE2" w:rsidP="005419BF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по </w:t>
      </w:r>
      <w:r w:rsidR="005419B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793CB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011</w:t>
      </w:r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3140 </w:t>
      </w:r>
      <w:r w:rsidR="005419BF" w:rsidRPr="004C0111">
        <w:rPr>
          <w:rFonts w:ascii="Book Antiqua" w:hAnsi="Book Antiqua"/>
          <w:lang w:val="uk-UA"/>
        </w:rPr>
        <w:t>«</w:t>
      </w:r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 – 40,0 </w:t>
      </w:r>
      <w:proofErr w:type="spellStart"/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- </w:t>
      </w:r>
      <w:r w:rsidR="00062A6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фінансування міської програми з оздоровлення дітей в канікулярний період</w:t>
      </w:r>
      <w:r w:rsidR="005419BF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</w:p>
    <w:p w:rsidR="005419BF" w:rsidRDefault="005419BF" w:rsidP="005419BF">
      <w:pPr>
        <w:spacing w:before="120"/>
        <w:ind w:firstLine="709"/>
        <w:jc w:val="both"/>
        <w:rPr>
          <w:rFonts w:ascii="Book Antiqua" w:hAnsi="Book Antiqua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по КПКВКМБ</w:t>
      </w:r>
      <w:r>
        <w:rPr>
          <w:rFonts w:ascii="Book Antiqua" w:hAnsi="Book Antiqua"/>
          <w:lang w:val="uk-UA"/>
        </w:rPr>
        <w:t xml:space="preserve"> </w:t>
      </w:r>
      <w:r w:rsidR="00793CB4">
        <w:rPr>
          <w:rFonts w:ascii="Book Antiqua" w:hAnsi="Book Antiqua"/>
          <w:lang w:val="uk-UA"/>
        </w:rPr>
        <w:t>011</w:t>
      </w:r>
      <w:r>
        <w:rPr>
          <w:rFonts w:ascii="Book Antiqua" w:hAnsi="Book Antiqua"/>
          <w:lang w:val="uk-UA"/>
        </w:rPr>
        <w:t xml:space="preserve">3210 «Організація та проведення громадських робіт» - 65,230 </w:t>
      </w:r>
      <w:proofErr w:type="spellStart"/>
      <w:r>
        <w:rPr>
          <w:rFonts w:ascii="Book Antiqua" w:hAnsi="Book Antiqua"/>
          <w:lang w:val="uk-UA"/>
        </w:rPr>
        <w:t>тис.грн</w:t>
      </w:r>
      <w:proofErr w:type="spellEnd"/>
      <w:r>
        <w:rPr>
          <w:rFonts w:ascii="Book Antiqua" w:hAnsi="Book Antiqua"/>
          <w:lang w:val="uk-UA"/>
        </w:rPr>
        <w:t>. (</w:t>
      </w:r>
      <w:r>
        <w:rPr>
          <w:rFonts w:ascii="Book Antiqua" w:hAnsi="Book Antiqua"/>
          <w:sz w:val="24"/>
          <w:szCs w:val="24"/>
          <w:lang w:val="uk-UA"/>
        </w:rPr>
        <w:t>Відповідно до проекту рішення 26</w:t>
      </w:r>
      <w:r>
        <w:rPr>
          <w:rFonts w:ascii="Book Antiqua" w:hAnsi="Book Antiqua"/>
          <w:color w:val="FF0000"/>
          <w:sz w:val="24"/>
          <w:szCs w:val="24"/>
          <w:lang w:val="uk-UA"/>
        </w:rPr>
        <w:t xml:space="preserve"> </w:t>
      </w:r>
      <w:r>
        <w:rPr>
          <w:rFonts w:ascii="Book Antiqua" w:hAnsi="Book Antiqua"/>
          <w:sz w:val="24"/>
          <w:szCs w:val="24"/>
          <w:lang w:val="uk-UA"/>
        </w:rPr>
        <w:t xml:space="preserve">сесії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Сватівської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міської ради від 26.12.2018р. «Про організацію громадських та робіт тимчасового характеру на території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Сватівської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міської ради Луганської області у 2019 році» буде створено 20 нових робочих місць тимчасового характеру: 2 місяці при 40-годинному робочому тижні, фінансування яких буде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здійснюватись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 в рівних частинах за рахунок коштів міського бюджету (загальний фонд – 65,230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) та коштів </w:t>
      </w:r>
      <w:r>
        <w:rPr>
          <w:rFonts w:ascii="Book Antiqua" w:hAnsi="Book Antiqua"/>
          <w:lang w:val="uk-UA"/>
        </w:rPr>
        <w:t xml:space="preserve">Фонду загальнообов'язкового державного соціального страхування на випадок безробіття (спеціальний фонд – 65,230 </w:t>
      </w:r>
      <w:proofErr w:type="spellStart"/>
      <w:r>
        <w:rPr>
          <w:rFonts w:ascii="Book Antiqua" w:hAnsi="Book Antiqua"/>
          <w:lang w:val="uk-UA"/>
        </w:rPr>
        <w:t>тис.грн</w:t>
      </w:r>
      <w:proofErr w:type="spellEnd"/>
      <w:r>
        <w:rPr>
          <w:rFonts w:ascii="Book Antiqua" w:hAnsi="Book Antiqua"/>
          <w:lang w:val="uk-UA"/>
        </w:rPr>
        <w:t xml:space="preserve">.)), </w:t>
      </w:r>
    </w:p>
    <w:p w:rsidR="00D103DF" w:rsidRDefault="005419BF" w:rsidP="005419BF">
      <w:pPr>
        <w:spacing w:before="120"/>
        <w:ind w:firstLine="709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по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CD53D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011</w:t>
      </w:r>
      <w:r w:rsidR="00A70D7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</w:t>
      </w:r>
      <w:r w:rsidR="00CC12E8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4C0111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42</w:t>
      </w:r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«Інші </w:t>
      </w:r>
      <w:r w:rsidR="00CC12E8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заходи</w:t>
      </w:r>
      <w:r w:rsidR="004C0111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у сфері соціального захисту і соціального забезпечення</w:t>
      </w:r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», враховано бюджетні призначення в сумі </w:t>
      </w:r>
      <w:r w:rsidR="00A70D7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95</w:t>
      </w:r>
      <w:r w:rsidR="00147596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 w:rsidR="00660EC9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00</w:t>
      </w:r>
      <w:r w:rsidR="00147596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</w:t>
      </w:r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для надання одноразової матеріальної допомог</w:t>
      </w:r>
      <w:r w:rsidR="00660EC9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 малозабезпеченим громадянам,</w:t>
      </w:r>
      <w:r w:rsidR="00CC7FE2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особам, які потребують лікування</w:t>
      </w:r>
      <w:r w:rsidR="00660EC9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матеріальн</w:t>
      </w:r>
      <w:r w:rsidR="00A70D74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ої допомоги</w:t>
      </w:r>
      <w:r w:rsidR="00660EC9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учасникам Великої Вітчизняної війни до 9 травня</w:t>
      </w:r>
      <w:r w:rsid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344AAD"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</w:p>
    <w:p w:rsidR="00026D04" w:rsidRPr="00062A64" w:rsidRDefault="00494168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color w:val="7030A0"/>
          <w:sz w:val="24"/>
          <w:szCs w:val="24"/>
          <w:lang w:val="uk-UA" w:eastAsia="ru-RU"/>
        </w:rPr>
      </w:pPr>
      <w:r w:rsidRPr="00062A6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ОДЕРЖУВАЧІ</w:t>
      </w:r>
      <w:r w:rsidR="00FA5CAC" w:rsidRPr="00062A6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БЮДЖЕТНИХ КОШТІВ</w:t>
      </w:r>
    </w:p>
    <w:p w:rsidR="00062A64" w:rsidRDefault="00062A64" w:rsidP="00062A64">
      <w:pPr>
        <w:tabs>
          <w:tab w:val="num" w:pos="0"/>
        </w:tabs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 xml:space="preserve">Проектом рішення «Про місцевий бюджет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 на 2019 рік» визначено, що одержувачами коштів міського бюджету </w:t>
      </w:r>
      <w:r w:rsidRPr="00062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можуть бути</w:t>
      </w:r>
      <w:r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:</w:t>
      </w:r>
    </w:p>
    <w:p w:rsidR="00062A64" w:rsidRDefault="00062A64" w:rsidP="00062A64">
      <w:pPr>
        <w:tabs>
          <w:tab w:val="num" w:pos="0"/>
        </w:tabs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  <w:t xml:space="preserve">- </w:t>
      </w:r>
      <w:r w:rsidRP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комунальні підприємства </w:t>
      </w:r>
      <w:proofErr w:type="spellStart"/>
      <w:r w:rsidRP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Сватівської</w:t>
      </w:r>
      <w:proofErr w:type="spellEnd"/>
      <w:r w:rsidRP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міської ради;</w:t>
      </w:r>
    </w:p>
    <w:p w:rsidR="00FA5CAC" w:rsidRPr="00147596" w:rsidRDefault="00062A64" w:rsidP="00062A64">
      <w:pPr>
        <w:tabs>
          <w:tab w:val="num" w:pos="0"/>
        </w:tabs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Pr="00062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- громадські організації, що визнані переможцями за результатами проведення конкурсного відбору відповідно до законодавства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062A64" w:rsidRPr="00062A64" w:rsidRDefault="00062A64" w:rsidP="00062A64">
      <w:pPr>
        <w:spacing w:before="120"/>
        <w:ind w:firstLine="709"/>
        <w:jc w:val="both"/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</w:pPr>
      <w:r w:rsidRPr="00062A6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lastRenderedPageBreak/>
        <w:t>КУЛЬТУРА І МИСТЕЦТВО (</w:t>
      </w:r>
      <w:r w:rsidR="00793CB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011</w:t>
      </w:r>
      <w:r w:rsidRPr="00062A64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4000)</w:t>
      </w:r>
    </w:p>
    <w:p w:rsidR="00062A64" w:rsidRPr="00C20DE4" w:rsidRDefault="00062A64" w:rsidP="00062A64">
      <w:pPr>
        <w:pStyle w:val="a7"/>
        <w:spacing w:before="120"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утримання галузі </w:t>
      </w:r>
      <w:r>
        <w:rPr>
          <w:rFonts w:ascii="Book Antiqua" w:hAnsi="Book Antiqua"/>
          <w:sz w:val="24"/>
          <w:szCs w:val="24"/>
          <w:lang w:val="uk-UA"/>
        </w:rPr>
        <w:t>(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="00793CB4">
        <w:rPr>
          <w:rFonts w:ascii="Book Antiqua" w:hAnsi="Book Antiqua"/>
          <w:sz w:val="24"/>
          <w:szCs w:val="24"/>
          <w:lang w:val="uk-UA"/>
        </w:rPr>
        <w:t>011</w:t>
      </w:r>
      <w:r>
        <w:rPr>
          <w:rFonts w:ascii="Book Antiqua" w:hAnsi="Book Antiqua"/>
          <w:sz w:val="24"/>
          <w:szCs w:val="24"/>
          <w:lang w:val="uk-UA"/>
        </w:rPr>
        <w:t xml:space="preserve">4060) 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визначені видатки на 201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в сумі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2386,200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на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172,200</w:t>
      </w:r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більше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планових показників 2018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р.</w:t>
      </w:r>
    </w:p>
    <w:p w:rsidR="00062A64" w:rsidRDefault="00062A64" w:rsidP="00062A64">
      <w:pPr>
        <w:pStyle w:val="a7"/>
        <w:spacing w:before="120"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Асигнування загального фонду бюджету у 201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будуть спрямовані на утримання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КЗ «М</w:t>
      </w:r>
      <w:r w:rsidRPr="006612D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іськ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ий</w:t>
      </w:r>
      <w:r w:rsidRPr="006612DE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клуб культури та дозвілля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»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Джерелом фінансування видатків на утримання міського клубу культури та дозвілля є субвенція, надана з районного бюджету на утримання закладів культури у 2019 році – 2386,200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що розрахована відповідно до формули розрахунку міжбюджетних трансфертів з районного бюджету іншим бюджетам для здійснення видатків на дошкільну освіту і культуру у 2019 році. </w:t>
      </w:r>
    </w:p>
    <w:p w:rsidR="00062A64" w:rsidRPr="00C20DE4" w:rsidRDefault="00062A64" w:rsidP="00062A64">
      <w:pPr>
        <w:pStyle w:val="a7"/>
        <w:spacing w:before="120"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Розрахунковий фонд заробітної плати працівників установи культури обчислений в сумі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1824,560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</w:t>
      </w:r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478,850</w:t>
      </w:r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(на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35,6</w:t>
      </w:r>
      <w:r w:rsidRPr="00766600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%) більше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ніж у минулому році.</w:t>
      </w:r>
    </w:p>
    <w:p w:rsidR="00062A64" w:rsidRPr="00C20DE4" w:rsidRDefault="00062A64" w:rsidP="00062A64">
      <w:pPr>
        <w:pStyle w:val="a7"/>
        <w:spacing w:before="120" w:after="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При плануванні заробітної плати враховано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збільшення штатних оди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ни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ць на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3,5, в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становлення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заробітної плати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працівникам не нижче рівня мінімальної заробітної плати; на забезпечення додаткових виплат працівникам культури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 виплату матеріальної допомоги.</w:t>
      </w:r>
    </w:p>
    <w:p w:rsidR="00062A64" w:rsidRDefault="00062A64" w:rsidP="00062A64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Видатки на оплату комунальних послуг та енергоносіїв розраховані закладу в сумі 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541,840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., виходячи з діючих норм і тарифів, і враховують повну потребу закладу в коштах, а також передбачають асигнування на покриття прогнозного росту тарифів на споживання енергоносіїв у 201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C20DE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році.</w:t>
      </w:r>
    </w:p>
    <w:p w:rsidR="00CD53D3" w:rsidRDefault="00062A64" w:rsidP="00E105E5">
      <w:pPr>
        <w:spacing w:before="120"/>
        <w:ind w:firstLine="708"/>
        <w:jc w:val="both"/>
        <w:rPr>
          <w:rFonts w:ascii="Book Antiqua" w:hAnsi="Book Antiqua"/>
          <w:lang w:val="uk-UA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реалізацію заходів </w:t>
      </w:r>
      <w:r w:rsidR="00E105E5" w:rsidRPr="00187209">
        <w:rPr>
          <w:rFonts w:ascii="Book Antiqua" w:hAnsi="Book Antiqua"/>
          <w:sz w:val="24"/>
          <w:szCs w:val="24"/>
          <w:lang w:val="uk-UA"/>
        </w:rPr>
        <w:t>культурно-мистецьк</w:t>
      </w:r>
      <w:r w:rsidR="00E105E5">
        <w:rPr>
          <w:rFonts w:ascii="Book Antiqua" w:hAnsi="Book Antiqua"/>
          <w:sz w:val="24"/>
          <w:szCs w:val="24"/>
          <w:lang w:val="uk-UA"/>
        </w:rPr>
        <w:t>ої</w:t>
      </w:r>
      <w:r w:rsidR="00E105E5" w:rsidRPr="00187209">
        <w:rPr>
          <w:rFonts w:ascii="Book Antiqua" w:hAnsi="Book Antiqua"/>
          <w:sz w:val="24"/>
          <w:szCs w:val="24"/>
          <w:lang w:val="uk-UA"/>
        </w:rPr>
        <w:t xml:space="preserve"> Програм</w:t>
      </w:r>
      <w:r w:rsidR="00E105E5">
        <w:rPr>
          <w:rFonts w:ascii="Book Antiqua" w:hAnsi="Book Antiqua"/>
          <w:sz w:val="24"/>
          <w:szCs w:val="24"/>
          <w:lang w:val="uk-UA"/>
        </w:rPr>
        <w:t>и</w:t>
      </w:r>
      <w:r w:rsidR="00E105E5" w:rsidRPr="00187209">
        <w:rPr>
          <w:rFonts w:ascii="Book Antiqua" w:hAnsi="Book Antiqua"/>
          <w:sz w:val="24"/>
          <w:szCs w:val="24"/>
          <w:lang w:val="uk-UA"/>
        </w:rPr>
        <w:t xml:space="preserve"> "Відродження України починається з відродженням духовності" на 201</w:t>
      </w:r>
      <w:r w:rsidR="00E105E5">
        <w:rPr>
          <w:rFonts w:ascii="Book Antiqua" w:hAnsi="Book Antiqua"/>
          <w:sz w:val="24"/>
          <w:szCs w:val="24"/>
          <w:lang w:val="uk-UA"/>
        </w:rPr>
        <w:t>9</w:t>
      </w:r>
      <w:r w:rsidR="00E105E5" w:rsidRPr="00187209">
        <w:rPr>
          <w:rFonts w:ascii="Book Antiqua" w:hAnsi="Book Antiqua"/>
          <w:sz w:val="24"/>
          <w:szCs w:val="24"/>
          <w:lang w:val="uk-UA"/>
        </w:rPr>
        <w:t xml:space="preserve"> рік</w:t>
      </w:r>
      <w:r w:rsidR="00E105E5">
        <w:rPr>
          <w:rFonts w:ascii="Book Antiqua" w:hAnsi="Book Antiqua"/>
          <w:sz w:val="24"/>
          <w:szCs w:val="24"/>
          <w:lang w:val="uk-UA"/>
        </w:rPr>
        <w:t xml:space="preserve"> та </w:t>
      </w:r>
      <w:r w:rsidR="00E105E5" w:rsidRPr="00E105E5">
        <w:rPr>
          <w:rFonts w:ascii="Book Antiqua" w:hAnsi="Book Antiqua"/>
          <w:sz w:val="24"/>
          <w:szCs w:val="24"/>
          <w:lang w:val="uk-UA"/>
        </w:rPr>
        <w:t>Міськ</w:t>
      </w:r>
      <w:r w:rsidR="00E105E5">
        <w:rPr>
          <w:rFonts w:ascii="Book Antiqua" w:hAnsi="Book Antiqua"/>
          <w:sz w:val="24"/>
          <w:szCs w:val="24"/>
          <w:lang w:val="uk-UA"/>
        </w:rPr>
        <w:t>ої</w:t>
      </w:r>
      <w:r w:rsidR="00E105E5" w:rsidRPr="00E105E5">
        <w:rPr>
          <w:rFonts w:ascii="Book Antiqua" w:hAnsi="Book Antiqua"/>
          <w:sz w:val="24"/>
          <w:szCs w:val="24"/>
          <w:lang w:val="uk-UA"/>
        </w:rPr>
        <w:t xml:space="preserve"> соціальн</w:t>
      </w:r>
      <w:r w:rsidR="00E105E5">
        <w:rPr>
          <w:rFonts w:ascii="Book Antiqua" w:hAnsi="Book Antiqua"/>
          <w:sz w:val="24"/>
          <w:szCs w:val="24"/>
          <w:lang w:val="uk-UA"/>
        </w:rPr>
        <w:t>ої</w:t>
      </w:r>
      <w:r w:rsidR="00E105E5" w:rsidRPr="00E105E5">
        <w:rPr>
          <w:rFonts w:ascii="Book Antiqua" w:hAnsi="Book Antiqua"/>
          <w:sz w:val="24"/>
          <w:szCs w:val="24"/>
          <w:lang w:val="uk-UA"/>
        </w:rPr>
        <w:t xml:space="preserve"> програм</w:t>
      </w:r>
      <w:r w:rsidR="00E105E5">
        <w:rPr>
          <w:rFonts w:ascii="Book Antiqua" w:hAnsi="Book Antiqua"/>
          <w:sz w:val="24"/>
          <w:szCs w:val="24"/>
          <w:lang w:val="uk-UA"/>
        </w:rPr>
        <w:t>и</w:t>
      </w:r>
      <w:r w:rsidR="00E105E5" w:rsidRPr="00E105E5">
        <w:rPr>
          <w:rFonts w:ascii="Book Antiqua" w:hAnsi="Book Antiqua"/>
          <w:sz w:val="24"/>
          <w:szCs w:val="24"/>
          <w:lang w:val="uk-UA"/>
        </w:rPr>
        <w:t xml:space="preserve"> інформаційної підтримки незахищених та інших соціально значимих верств населення міста Сватове на 2019 рік</w:t>
      </w:r>
      <w:r w:rsidR="00E105E5">
        <w:rPr>
          <w:rFonts w:ascii="Book Antiqua" w:hAnsi="Book Antiqua"/>
          <w:sz w:val="24"/>
          <w:szCs w:val="24"/>
          <w:lang w:val="uk-UA"/>
        </w:rPr>
        <w:t xml:space="preserve"> бюджетом п</w:t>
      </w:r>
      <w:r w:rsidR="00E105E5" w:rsidRPr="00243A64">
        <w:rPr>
          <w:rFonts w:ascii="Book Antiqua" w:hAnsi="Book Antiqua"/>
          <w:sz w:val="24"/>
          <w:szCs w:val="24"/>
          <w:lang w:val="uk-UA"/>
        </w:rPr>
        <w:t xml:space="preserve">ередбачено видатки по загальному фонду бюджету </w:t>
      </w:r>
      <w:r w:rsidR="00E105E5">
        <w:rPr>
          <w:rFonts w:ascii="Book Antiqua" w:hAnsi="Book Antiqua"/>
          <w:sz w:val="24"/>
          <w:szCs w:val="24"/>
          <w:lang w:val="uk-UA"/>
        </w:rPr>
        <w:t xml:space="preserve">по 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КПКВКМБ </w:t>
      </w:r>
      <w:r w:rsidR="00CD53D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011</w:t>
      </w:r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4082 «Інші заходи в галузі культури та мистецтва» 430,000 </w:t>
      </w:r>
      <w:proofErr w:type="spellStart"/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 та 200,000 </w:t>
      </w:r>
      <w:proofErr w:type="spellStart"/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E105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відповідно.</w:t>
      </w:r>
      <w:r w:rsidR="00E105E5" w:rsidRPr="00C70A50">
        <w:rPr>
          <w:rFonts w:ascii="Book Antiqua" w:hAnsi="Book Antiqua"/>
          <w:lang w:val="uk-UA"/>
        </w:rPr>
        <w:t xml:space="preserve"> </w:t>
      </w:r>
    </w:p>
    <w:p w:rsidR="00CD53D3" w:rsidRPr="007475C1" w:rsidRDefault="00CD53D3" w:rsidP="00CD5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D53D3">
        <w:rPr>
          <w:rFonts w:ascii="Book Antiqua" w:hAnsi="Book Antiqua"/>
          <w:sz w:val="24"/>
          <w:szCs w:val="24"/>
          <w:lang w:val="uk-UA"/>
        </w:rPr>
        <w:t>Реалізація заходів Програм дасть змогу створ</w:t>
      </w:r>
      <w:r>
        <w:rPr>
          <w:rFonts w:ascii="Book Antiqua" w:hAnsi="Book Antiqua"/>
          <w:sz w:val="24"/>
          <w:szCs w:val="24"/>
          <w:lang w:val="uk-UA"/>
        </w:rPr>
        <w:t>ити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особлив</w:t>
      </w:r>
      <w:r>
        <w:rPr>
          <w:rFonts w:ascii="Book Antiqua" w:hAnsi="Book Antiqua"/>
          <w:sz w:val="24"/>
          <w:szCs w:val="24"/>
          <w:lang w:val="uk-UA"/>
        </w:rPr>
        <w:t>ий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культурологічн</w:t>
      </w:r>
      <w:r>
        <w:rPr>
          <w:rFonts w:ascii="Book Antiqua" w:hAnsi="Book Antiqua"/>
          <w:sz w:val="24"/>
          <w:szCs w:val="24"/>
          <w:lang w:val="uk-UA"/>
        </w:rPr>
        <w:t>ий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прост</w:t>
      </w:r>
      <w:r>
        <w:rPr>
          <w:rFonts w:ascii="Book Antiqua" w:hAnsi="Book Antiqua"/>
          <w:sz w:val="24"/>
          <w:szCs w:val="24"/>
          <w:lang w:val="uk-UA"/>
        </w:rPr>
        <w:t>ір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для повноцінног</w:t>
      </w:r>
      <w:r>
        <w:rPr>
          <w:rFonts w:ascii="Book Antiqua" w:hAnsi="Book Antiqua"/>
          <w:sz w:val="24"/>
          <w:szCs w:val="24"/>
          <w:lang w:val="uk-UA"/>
        </w:rPr>
        <w:t xml:space="preserve">о розвитку духовності </w:t>
      </w:r>
      <w:proofErr w:type="spellStart"/>
      <w:r>
        <w:rPr>
          <w:rFonts w:ascii="Book Antiqua" w:hAnsi="Book Antiqua"/>
          <w:sz w:val="24"/>
          <w:szCs w:val="24"/>
          <w:lang w:val="uk-UA"/>
        </w:rPr>
        <w:t>сватівчан</w:t>
      </w:r>
      <w:proofErr w:type="spellEnd"/>
      <w:r>
        <w:rPr>
          <w:rFonts w:ascii="Book Antiqua" w:hAnsi="Book Antiqua"/>
          <w:sz w:val="24"/>
          <w:szCs w:val="24"/>
          <w:lang w:val="uk-UA"/>
        </w:rPr>
        <w:t xml:space="preserve">, </w:t>
      </w:r>
      <w:r w:rsidRPr="00CD53D3">
        <w:rPr>
          <w:rFonts w:ascii="Book Antiqua" w:hAnsi="Book Antiqua"/>
          <w:sz w:val="24"/>
          <w:szCs w:val="24"/>
          <w:lang w:val="uk-UA"/>
        </w:rPr>
        <w:t>підняття рівня патріотичності та виховання любові та поваги до малої батьківщини та країни в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CD53D3">
        <w:rPr>
          <w:rFonts w:ascii="Book Antiqua" w:hAnsi="Book Antiqua"/>
          <w:sz w:val="24"/>
          <w:szCs w:val="24"/>
          <w:lang w:val="uk-UA"/>
        </w:rPr>
        <w:t>цілому;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CD53D3">
        <w:rPr>
          <w:rFonts w:ascii="Book Antiqua" w:hAnsi="Book Antiqua"/>
          <w:sz w:val="24"/>
          <w:szCs w:val="24"/>
          <w:lang w:val="uk-UA"/>
        </w:rPr>
        <w:t>нада</w:t>
      </w:r>
      <w:r>
        <w:rPr>
          <w:rFonts w:ascii="Book Antiqua" w:hAnsi="Book Antiqua"/>
          <w:sz w:val="24"/>
          <w:szCs w:val="24"/>
          <w:lang w:val="uk-UA"/>
        </w:rPr>
        <w:t>сть</w:t>
      </w:r>
      <w:proofErr w:type="spellEnd"/>
      <w:r w:rsidRPr="00CD53D3">
        <w:rPr>
          <w:rFonts w:ascii="Book Antiqua" w:hAnsi="Book Antiqua"/>
          <w:sz w:val="24"/>
          <w:szCs w:val="24"/>
          <w:lang w:val="uk-UA"/>
        </w:rPr>
        <w:t xml:space="preserve"> можлив</w:t>
      </w:r>
      <w:r>
        <w:rPr>
          <w:rFonts w:ascii="Book Antiqua" w:hAnsi="Book Antiqua"/>
          <w:sz w:val="24"/>
          <w:szCs w:val="24"/>
          <w:lang w:val="uk-UA"/>
        </w:rPr>
        <w:t>ість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CD53D3">
        <w:rPr>
          <w:rFonts w:ascii="Book Antiqua" w:hAnsi="Book Antiqua"/>
          <w:sz w:val="24"/>
          <w:szCs w:val="24"/>
          <w:lang w:val="uk-UA"/>
        </w:rPr>
        <w:t>сватівчанам</w:t>
      </w:r>
      <w:proofErr w:type="spellEnd"/>
      <w:r w:rsidRPr="00CD53D3">
        <w:rPr>
          <w:rFonts w:ascii="Book Antiqua" w:hAnsi="Book Antiqua"/>
          <w:sz w:val="24"/>
          <w:szCs w:val="24"/>
          <w:lang w:val="uk-UA"/>
        </w:rPr>
        <w:t xml:space="preserve"> та гостям міста відзначати державні та міські свята;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 збереження наро</w:t>
      </w:r>
      <w:r>
        <w:rPr>
          <w:rFonts w:ascii="Book Antiqua" w:hAnsi="Book Antiqua"/>
          <w:sz w:val="24"/>
          <w:szCs w:val="24"/>
          <w:lang w:val="uk-UA"/>
        </w:rPr>
        <w:t xml:space="preserve">дних традицій, свят та обрядів; </w:t>
      </w:r>
      <w:r w:rsidRPr="00CD53D3">
        <w:rPr>
          <w:rFonts w:ascii="Book Antiqua" w:hAnsi="Book Antiqua"/>
          <w:sz w:val="24"/>
          <w:szCs w:val="24"/>
          <w:lang w:val="uk-UA"/>
        </w:rPr>
        <w:t xml:space="preserve">висвітлення інформації щодо проведення фестивалів, свят, тематичних концертів, масових народних </w:t>
      </w:r>
      <w:proofErr w:type="spellStart"/>
      <w:r w:rsidRPr="00CD53D3">
        <w:rPr>
          <w:rFonts w:ascii="Book Antiqua" w:hAnsi="Book Antiqua"/>
          <w:sz w:val="24"/>
          <w:szCs w:val="24"/>
          <w:lang w:val="uk-UA"/>
        </w:rPr>
        <w:t>гулянь</w:t>
      </w:r>
      <w:proofErr w:type="spellEnd"/>
      <w:r w:rsidRPr="00CD53D3">
        <w:rPr>
          <w:rFonts w:ascii="Book Antiqua" w:hAnsi="Book Antiqua"/>
          <w:sz w:val="24"/>
          <w:szCs w:val="24"/>
          <w:lang w:val="uk-UA"/>
        </w:rPr>
        <w:t xml:space="preserve"> в ЗМІ,  розміщення соціальної реклами;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CD53D3">
        <w:rPr>
          <w:rFonts w:ascii="Book Antiqua" w:hAnsi="Book Antiqua"/>
          <w:sz w:val="24"/>
          <w:szCs w:val="24"/>
          <w:lang w:val="uk-UA"/>
        </w:rPr>
        <w:t>охорона пам'яток історії та культури, розвиток історичних зон міста Сватове;</w:t>
      </w:r>
      <w:r>
        <w:rPr>
          <w:rFonts w:ascii="Book Antiqua" w:hAnsi="Book Antiqua"/>
          <w:sz w:val="24"/>
          <w:szCs w:val="24"/>
          <w:lang w:val="uk-UA"/>
        </w:rPr>
        <w:t xml:space="preserve"> </w:t>
      </w:r>
      <w:r w:rsidRPr="00CD53D3">
        <w:rPr>
          <w:rFonts w:ascii="Book Antiqua" w:hAnsi="Book Antiqua"/>
          <w:sz w:val="24"/>
          <w:szCs w:val="24"/>
          <w:lang w:val="uk-UA"/>
        </w:rPr>
        <w:t>увічнення пам'яті видатних діячів, діяльність яких пов'язана з містом</w:t>
      </w:r>
      <w:r w:rsidRPr="007475C1">
        <w:rPr>
          <w:rFonts w:ascii="Times New Roman" w:hAnsi="Times New Roman"/>
          <w:sz w:val="24"/>
          <w:szCs w:val="24"/>
          <w:lang w:val="uk-UA"/>
        </w:rPr>
        <w:t>.</w:t>
      </w:r>
    </w:p>
    <w:p w:rsidR="00CD53D3" w:rsidRPr="00062A64" w:rsidRDefault="00CD53D3" w:rsidP="00CD53D3">
      <w:pPr>
        <w:spacing w:before="120"/>
        <w:ind w:firstLine="709"/>
        <w:jc w:val="both"/>
        <w:rPr>
          <w:rFonts w:ascii="Book Antiqua" w:eastAsia="Times New Roman" w:hAnsi="Book Antiqua" w:cs="Times New Roman"/>
          <w:color w:val="7030A0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ФІЗИЧНА КУЛЬТУРА І СПОРТ (0115061)</w:t>
      </w:r>
    </w:p>
    <w:p w:rsidR="00062A64" w:rsidRDefault="00793CB4" w:rsidP="00793CB4">
      <w:pPr>
        <w:spacing w:before="120"/>
        <w:ind w:firstLine="708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На виконання заходів </w:t>
      </w:r>
      <w:r w:rsidRPr="00793CB4">
        <w:rPr>
          <w:rFonts w:ascii="Book Antiqua" w:hAnsi="Book Antiqua"/>
          <w:lang w:val="uk-UA"/>
        </w:rPr>
        <w:t>Міськ</w:t>
      </w:r>
      <w:r>
        <w:rPr>
          <w:rFonts w:ascii="Book Antiqua" w:hAnsi="Book Antiqua"/>
          <w:lang w:val="uk-UA"/>
        </w:rPr>
        <w:t>ої</w:t>
      </w:r>
      <w:r w:rsidRPr="00793CB4">
        <w:rPr>
          <w:rFonts w:ascii="Book Antiqua" w:hAnsi="Book Antiqua"/>
          <w:lang w:val="uk-UA"/>
        </w:rPr>
        <w:t xml:space="preserve"> Програм</w:t>
      </w:r>
      <w:r>
        <w:rPr>
          <w:rFonts w:ascii="Book Antiqua" w:hAnsi="Book Antiqua"/>
          <w:lang w:val="uk-UA"/>
        </w:rPr>
        <w:t>и</w:t>
      </w:r>
      <w:r w:rsidRPr="00793CB4">
        <w:rPr>
          <w:rFonts w:ascii="Book Antiqua" w:hAnsi="Book Antiqua"/>
          <w:lang w:val="uk-UA"/>
        </w:rPr>
        <w:t xml:space="preserve"> розвитку фізичної культури та спорту на 2019 рік</w:t>
      </w:r>
      <w:r>
        <w:rPr>
          <w:rFonts w:ascii="Book Antiqua" w:hAnsi="Book Antiqua"/>
          <w:lang w:val="uk-UA"/>
        </w:rPr>
        <w:t xml:space="preserve"> заплановані видатки по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 w:rsidRPr="004C0111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0115061 «</w:t>
      </w:r>
      <w:r w:rsidRPr="00793CB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» в сумі 100,000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.:</w:t>
      </w:r>
    </w:p>
    <w:p w:rsidR="00062A64" w:rsidRDefault="00062A64" w:rsidP="00062A64">
      <w:pPr>
        <w:pStyle w:val="a3"/>
        <w:numPr>
          <w:ilvl w:val="0"/>
          <w:numId w:val="13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lastRenderedPageBreak/>
        <w:t xml:space="preserve">Придбання </w:t>
      </w:r>
      <w:proofErr w:type="spellStart"/>
      <w:r>
        <w:rPr>
          <w:rFonts w:ascii="Book Antiqua" w:hAnsi="Book Antiqua"/>
          <w:lang w:val="uk-UA"/>
        </w:rPr>
        <w:t>нагороджувальної</w:t>
      </w:r>
      <w:proofErr w:type="spellEnd"/>
      <w:r>
        <w:rPr>
          <w:rFonts w:ascii="Book Antiqua" w:hAnsi="Book Antiqua"/>
          <w:lang w:val="uk-UA"/>
        </w:rPr>
        <w:t xml:space="preserve"> атрибутики (кубки, медалі, призи, грамоти та ін.);</w:t>
      </w:r>
    </w:p>
    <w:p w:rsidR="00793CB4" w:rsidRDefault="00062A64" w:rsidP="00062A64">
      <w:pPr>
        <w:pStyle w:val="a3"/>
        <w:numPr>
          <w:ilvl w:val="0"/>
          <w:numId w:val="13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Організація спортивних змагань</w:t>
      </w:r>
      <w:r w:rsidR="00793CB4">
        <w:rPr>
          <w:rFonts w:ascii="Book Antiqua" w:hAnsi="Book Antiqua"/>
          <w:lang w:val="uk-UA"/>
        </w:rPr>
        <w:t>;</w:t>
      </w:r>
    </w:p>
    <w:p w:rsidR="00062A64" w:rsidRDefault="00793CB4" w:rsidP="00062A64">
      <w:pPr>
        <w:pStyle w:val="a3"/>
        <w:numPr>
          <w:ilvl w:val="0"/>
          <w:numId w:val="13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Направлення вихованців клубу на змагання до інших міст</w:t>
      </w:r>
      <w:r w:rsidR="00062A64">
        <w:rPr>
          <w:rFonts w:ascii="Book Antiqua" w:hAnsi="Book Antiqua"/>
          <w:lang w:val="uk-UA"/>
        </w:rPr>
        <w:t>.</w:t>
      </w:r>
    </w:p>
    <w:p w:rsidR="00E105E5" w:rsidRDefault="00E105E5" w:rsidP="00793CB4">
      <w:pPr>
        <w:pStyle w:val="a3"/>
        <w:spacing w:before="120"/>
        <w:ind w:left="1428"/>
        <w:jc w:val="both"/>
        <w:rPr>
          <w:rFonts w:ascii="Book Antiqua" w:hAnsi="Book Antiqua"/>
          <w:lang w:val="uk-UA"/>
        </w:rPr>
      </w:pPr>
    </w:p>
    <w:p w:rsidR="00494168" w:rsidRPr="00793CB4" w:rsidRDefault="002D2782" w:rsidP="00367CE4">
      <w:pPr>
        <w:tabs>
          <w:tab w:val="right" w:pos="9540"/>
        </w:tabs>
        <w:spacing w:before="120"/>
        <w:ind w:firstLine="709"/>
        <w:jc w:val="both"/>
        <w:rPr>
          <w:rFonts w:ascii="Book Antiqua" w:hAnsi="Book Antiqua"/>
          <w:color w:val="7030A0"/>
          <w:lang w:val="uk-UA"/>
        </w:rPr>
      </w:pPr>
      <w:r w:rsidRPr="00793CB4">
        <w:rPr>
          <w:rFonts w:ascii="Book Antiqua" w:hAnsi="Book Antiqua"/>
          <w:i/>
          <w:color w:val="7030A0"/>
          <w:u w:val="single"/>
          <w:lang w:val="uk-UA"/>
        </w:rPr>
        <w:t xml:space="preserve">ЖИТЛОВО - </w:t>
      </w:r>
      <w:r w:rsidR="00367CE4" w:rsidRPr="00793CB4">
        <w:rPr>
          <w:rFonts w:ascii="Book Antiqua" w:hAnsi="Book Antiqua"/>
          <w:i/>
          <w:color w:val="7030A0"/>
          <w:u w:val="single"/>
          <w:lang w:val="uk-UA"/>
        </w:rPr>
        <w:t>КОМУНАЛЬНЕ ГОСПОДАРСТВО (</w:t>
      </w:r>
      <w:r w:rsidR="00793CB4">
        <w:rPr>
          <w:rFonts w:ascii="Book Antiqua" w:hAnsi="Book Antiqua"/>
          <w:i/>
          <w:color w:val="7030A0"/>
          <w:u w:val="single"/>
          <w:lang w:val="uk-UA"/>
        </w:rPr>
        <w:t>011</w:t>
      </w:r>
      <w:r w:rsidR="00367CE4" w:rsidRPr="00793CB4">
        <w:rPr>
          <w:rFonts w:ascii="Book Antiqua" w:hAnsi="Book Antiqua"/>
          <w:i/>
          <w:color w:val="7030A0"/>
          <w:u w:val="single"/>
          <w:lang w:val="uk-UA"/>
        </w:rPr>
        <w:t>6000)</w:t>
      </w:r>
    </w:p>
    <w:p w:rsidR="00793CB4" w:rsidRDefault="00494168" w:rsidP="00494168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611AF3">
        <w:rPr>
          <w:rFonts w:ascii="Book Antiqua" w:hAnsi="Book Antiqua"/>
          <w:sz w:val="24"/>
          <w:szCs w:val="24"/>
          <w:lang w:val="uk-UA"/>
        </w:rPr>
        <w:t xml:space="preserve">На благоустрій міста </w:t>
      </w:r>
      <w:r w:rsidR="002D2782">
        <w:rPr>
          <w:rFonts w:ascii="Book Antiqua" w:hAnsi="Book Antiqua"/>
          <w:sz w:val="24"/>
          <w:szCs w:val="24"/>
          <w:lang w:val="uk-UA"/>
        </w:rPr>
        <w:t>(</w:t>
      </w:r>
      <w:r w:rsidR="00793CB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 w:rsidR="007F5D90">
        <w:rPr>
          <w:rFonts w:ascii="Book Antiqua" w:hAnsi="Book Antiqua"/>
          <w:sz w:val="24"/>
          <w:szCs w:val="24"/>
          <w:lang w:val="uk-UA"/>
        </w:rPr>
        <w:t xml:space="preserve"> </w:t>
      </w:r>
      <w:r w:rsidR="00793CB4">
        <w:rPr>
          <w:rFonts w:ascii="Book Antiqua" w:hAnsi="Book Antiqua"/>
          <w:sz w:val="24"/>
          <w:szCs w:val="24"/>
          <w:lang w:val="uk-UA"/>
        </w:rPr>
        <w:t>011</w:t>
      </w:r>
      <w:r w:rsidR="00367CE4">
        <w:rPr>
          <w:rFonts w:ascii="Book Antiqua" w:hAnsi="Book Antiqua"/>
          <w:sz w:val="24"/>
          <w:szCs w:val="24"/>
          <w:lang w:val="uk-UA"/>
        </w:rPr>
        <w:t>60</w:t>
      </w:r>
      <w:r w:rsidR="00CC12E8">
        <w:rPr>
          <w:rFonts w:ascii="Book Antiqua" w:hAnsi="Book Antiqua"/>
          <w:sz w:val="24"/>
          <w:szCs w:val="24"/>
          <w:lang w:val="uk-UA"/>
        </w:rPr>
        <w:t>3</w:t>
      </w:r>
      <w:r w:rsidR="00367CE4">
        <w:rPr>
          <w:rFonts w:ascii="Book Antiqua" w:hAnsi="Book Antiqua"/>
          <w:sz w:val="24"/>
          <w:szCs w:val="24"/>
          <w:lang w:val="uk-UA"/>
        </w:rPr>
        <w:t>0</w:t>
      </w:r>
      <w:r w:rsidR="002D2782">
        <w:rPr>
          <w:rFonts w:ascii="Book Antiqua" w:hAnsi="Book Antiqua"/>
          <w:sz w:val="24"/>
          <w:szCs w:val="24"/>
          <w:lang w:val="uk-UA"/>
        </w:rPr>
        <w:t xml:space="preserve">) </w:t>
      </w:r>
      <w:r w:rsidRPr="00611AF3">
        <w:rPr>
          <w:rFonts w:ascii="Book Antiqua" w:hAnsi="Book Antiqua"/>
          <w:sz w:val="24"/>
          <w:szCs w:val="24"/>
          <w:lang w:val="uk-UA"/>
        </w:rPr>
        <w:t xml:space="preserve">заплановано </w:t>
      </w:r>
      <w:r w:rsidR="00FB3497" w:rsidRPr="00611AF3">
        <w:rPr>
          <w:rFonts w:ascii="Book Antiqua" w:hAnsi="Book Antiqua"/>
          <w:sz w:val="24"/>
          <w:szCs w:val="24"/>
          <w:lang w:val="uk-UA"/>
        </w:rPr>
        <w:t>видатки в сумі</w:t>
      </w:r>
      <w:r w:rsidRPr="00611AF3">
        <w:rPr>
          <w:rFonts w:ascii="Book Antiqua" w:hAnsi="Book Antiqua"/>
          <w:sz w:val="24"/>
          <w:szCs w:val="24"/>
          <w:lang w:val="uk-UA"/>
        </w:rPr>
        <w:t xml:space="preserve"> </w:t>
      </w:r>
      <w:r w:rsidR="00793CB4">
        <w:rPr>
          <w:rFonts w:ascii="Book Antiqua" w:hAnsi="Book Antiqua"/>
          <w:sz w:val="24"/>
          <w:szCs w:val="24"/>
          <w:lang w:val="uk-UA"/>
        </w:rPr>
        <w:t>4953,640</w:t>
      </w:r>
      <w:r w:rsidRPr="00611AF3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Pr="00611AF3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="00FB3497" w:rsidRPr="00611AF3">
        <w:rPr>
          <w:rFonts w:ascii="Book Antiqua" w:hAnsi="Book Antiqua"/>
          <w:sz w:val="24"/>
          <w:szCs w:val="24"/>
          <w:lang w:val="uk-UA"/>
        </w:rPr>
        <w:t xml:space="preserve">, що </w:t>
      </w:r>
      <w:r w:rsidR="00FB3497" w:rsidRPr="00CB7F42">
        <w:rPr>
          <w:rFonts w:ascii="Book Antiqua" w:hAnsi="Book Antiqua"/>
          <w:sz w:val="24"/>
          <w:szCs w:val="24"/>
          <w:lang w:val="uk-UA"/>
        </w:rPr>
        <w:t>складе</w:t>
      </w:r>
      <w:r w:rsidR="00766600">
        <w:rPr>
          <w:rFonts w:ascii="Book Antiqua" w:hAnsi="Book Antiqua"/>
          <w:sz w:val="24"/>
          <w:szCs w:val="24"/>
          <w:lang w:val="uk-UA"/>
        </w:rPr>
        <w:t xml:space="preserve"> </w:t>
      </w:r>
      <w:r w:rsidR="00793CB4">
        <w:rPr>
          <w:rFonts w:ascii="Book Antiqua" w:hAnsi="Book Antiqua"/>
          <w:sz w:val="24"/>
          <w:szCs w:val="24"/>
          <w:lang w:val="uk-UA"/>
        </w:rPr>
        <w:t>138,4</w:t>
      </w:r>
      <w:r w:rsidR="00FB3497" w:rsidRPr="00766600">
        <w:rPr>
          <w:rFonts w:ascii="Book Antiqua" w:hAnsi="Book Antiqua"/>
          <w:sz w:val="24"/>
          <w:szCs w:val="24"/>
          <w:lang w:val="uk-UA"/>
        </w:rPr>
        <w:t xml:space="preserve">% до </w:t>
      </w:r>
      <w:r w:rsidR="00793CB4">
        <w:rPr>
          <w:rFonts w:ascii="Book Antiqua" w:hAnsi="Book Antiqua"/>
          <w:sz w:val="24"/>
          <w:szCs w:val="24"/>
          <w:lang w:val="uk-UA"/>
        </w:rPr>
        <w:t>планових</w:t>
      </w:r>
      <w:r w:rsidR="00B2470B" w:rsidRPr="00766600">
        <w:rPr>
          <w:rFonts w:ascii="Book Antiqua" w:hAnsi="Book Antiqua"/>
          <w:sz w:val="24"/>
          <w:szCs w:val="24"/>
          <w:lang w:val="uk-UA"/>
        </w:rPr>
        <w:t xml:space="preserve"> видатків</w:t>
      </w:r>
      <w:r w:rsidR="00FB3497" w:rsidRPr="00766600">
        <w:rPr>
          <w:rFonts w:ascii="Book Antiqua" w:hAnsi="Book Antiqua"/>
          <w:sz w:val="24"/>
          <w:szCs w:val="24"/>
          <w:lang w:val="uk-UA"/>
        </w:rPr>
        <w:t xml:space="preserve"> 201</w:t>
      </w:r>
      <w:r w:rsidR="00793CB4">
        <w:rPr>
          <w:rFonts w:ascii="Book Antiqua" w:hAnsi="Book Antiqua"/>
          <w:sz w:val="24"/>
          <w:szCs w:val="24"/>
          <w:lang w:val="uk-UA"/>
        </w:rPr>
        <w:t>8</w:t>
      </w:r>
      <w:r w:rsidR="00FB3497" w:rsidRPr="00766600">
        <w:rPr>
          <w:rFonts w:ascii="Book Antiqua" w:hAnsi="Book Antiqua"/>
          <w:sz w:val="24"/>
          <w:szCs w:val="24"/>
          <w:lang w:val="uk-UA"/>
        </w:rPr>
        <w:t>р.</w:t>
      </w:r>
      <w:r w:rsidR="00611AF3" w:rsidRPr="00766600">
        <w:rPr>
          <w:rFonts w:ascii="Book Antiqua" w:hAnsi="Book Antiqua"/>
          <w:sz w:val="24"/>
          <w:szCs w:val="24"/>
          <w:lang w:val="uk-UA"/>
        </w:rPr>
        <w:t>;</w:t>
      </w:r>
      <w:r w:rsidR="00FB3497" w:rsidRPr="00611AF3">
        <w:rPr>
          <w:rFonts w:ascii="Book Antiqua" w:hAnsi="Book Antiqua"/>
          <w:sz w:val="24"/>
          <w:szCs w:val="24"/>
          <w:lang w:val="uk-UA"/>
        </w:rPr>
        <w:t xml:space="preserve"> </w:t>
      </w:r>
      <w:r w:rsidR="00793CB4">
        <w:rPr>
          <w:rFonts w:ascii="Book Antiqua" w:hAnsi="Book Antiqua"/>
          <w:sz w:val="24"/>
          <w:szCs w:val="24"/>
          <w:lang w:val="uk-UA"/>
        </w:rPr>
        <w:t>36,6</w:t>
      </w:r>
      <w:r w:rsidR="00FB3497" w:rsidRPr="00611AF3">
        <w:rPr>
          <w:rFonts w:ascii="Book Antiqua" w:hAnsi="Book Antiqua"/>
          <w:sz w:val="24"/>
          <w:szCs w:val="24"/>
          <w:lang w:val="uk-UA"/>
        </w:rPr>
        <w:t xml:space="preserve">%, або </w:t>
      </w:r>
      <w:r w:rsidR="00793CB4">
        <w:rPr>
          <w:rFonts w:ascii="Book Antiqua" w:hAnsi="Book Antiqua"/>
          <w:sz w:val="24"/>
          <w:szCs w:val="24"/>
          <w:lang w:val="uk-UA"/>
        </w:rPr>
        <w:t>1763,640</w:t>
      </w:r>
      <w:r w:rsidR="00FB3497" w:rsidRPr="00611AF3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="00FB3497" w:rsidRPr="00611AF3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="00FB3497" w:rsidRPr="00611AF3">
        <w:rPr>
          <w:rFonts w:ascii="Book Antiqua" w:hAnsi="Book Antiqua"/>
          <w:sz w:val="24"/>
          <w:szCs w:val="24"/>
          <w:lang w:val="uk-UA"/>
        </w:rPr>
        <w:t xml:space="preserve">. від запланованих асигнувань на благоустрій, передбачено на оплату використаної електроенергії по зовнішньому освітленню міста. </w:t>
      </w:r>
      <w:r w:rsidR="005708E3">
        <w:rPr>
          <w:rFonts w:ascii="Book Antiqua" w:hAnsi="Book Antiqua"/>
          <w:sz w:val="24"/>
          <w:szCs w:val="24"/>
          <w:lang w:val="uk-UA"/>
        </w:rPr>
        <w:t xml:space="preserve">На оплату робіт з благоустрою міста виділено </w:t>
      </w:r>
      <w:r w:rsidR="00793CB4">
        <w:rPr>
          <w:rFonts w:ascii="Book Antiqua" w:hAnsi="Book Antiqua"/>
          <w:sz w:val="24"/>
          <w:szCs w:val="24"/>
          <w:lang w:val="uk-UA"/>
        </w:rPr>
        <w:t>3190</w:t>
      </w:r>
      <w:r w:rsidR="00CC12E8">
        <w:rPr>
          <w:rFonts w:ascii="Book Antiqua" w:hAnsi="Book Antiqua"/>
          <w:sz w:val="24"/>
          <w:szCs w:val="24"/>
          <w:lang w:val="uk-UA"/>
        </w:rPr>
        <w:t>,000</w:t>
      </w:r>
      <w:r w:rsidR="005708E3">
        <w:rPr>
          <w:rFonts w:ascii="Book Antiqua" w:hAnsi="Book Antiqua"/>
          <w:sz w:val="24"/>
          <w:szCs w:val="24"/>
          <w:lang w:val="uk-UA"/>
        </w:rPr>
        <w:t xml:space="preserve"> </w:t>
      </w:r>
      <w:proofErr w:type="spellStart"/>
      <w:r w:rsidR="005708E3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</w:p>
    <w:p w:rsidR="00FB3497" w:rsidRDefault="00FB3497" w:rsidP="00494168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846768">
        <w:rPr>
          <w:rFonts w:ascii="Book Antiqua" w:hAnsi="Book Antiqua"/>
          <w:sz w:val="24"/>
          <w:szCs w:val="24"/>
          <w:lang w:val="uk-UA"/>
        </w:rPr>
        <w:t>За рахунок</w:t>
      </w:r>
      <w:r w:rsidRPr="00611AF3">
        <w:rPr>
          <w:rFonts w:ascii="Book Antiqua" w:hAnsi="Book Antiqua"/>
          <w:sz w:val="24"/>
          <w:szCs w:val="24"/>
          <w:lang w:val="uk-UA"/>
        </w:rPr>
        <w:t xml:space="preserve"> коштів </w:t>
      </w:r>
      <w:r w:rsidR="00611AF3" w:rsidRPr="00611AF3">
        <w:rPr>
          <w:rFonts w:ascii="Book Antiqua" w:hAnsi="Book Antiqua"/>
          <w:sz w:val="24"/>
          <w:szCs w:val="24"/>
          <w:lang w:val="uk-UA"/>
        </w:rPr>
        <w:t>бюджету розвитку заплановано</w:t>
      </w:r>
      <w:r w:rsidR="004566DC">
        <w:rPr>
          <w:rFonts w:ascii="Book Antiqua" w:hAnsi="Book Antiqua"/>
          <w:sz w:val="24"/>
          <w:szCs w:val="24"/>
          <w:lang w:val="uk-UA"/>
        </w:rPr>
        <w:t xml:space="preserve"> капітальний ремонт кладок (100,000 </w:t>
      </w:r>
      <w:proofErr w:type="spellStart"/>
      <w:r w:rsidR="004566DC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="004566DC">
        <w:rPr>
          <w:rFonts w:ascii="Book Antiqua" w:hAnsi="Book Antiqua"/>
          <w:sz w:val="24"/>
          <w:szCs w:val="24"/>
          <w:lang w:val="uk-UA"/>
        </w:rPr>
        <w:t>.)</w:t>
      </w:r>
      <w:r w:rsidR="005708E3">
        <w:rPr>
          <w:rFonts w:ascii="Book Antiqua" w:hAnsi="Book Antiqua"/>
          <w:sz w:val="24"/>
          <w:szCs w:val="24"/>
          <w:lang w:val="uk-UA"/>
        </w:rPr>
        <w:t xml:space="preserve"> та ліній зовнішнього освітлення (1</w:t>
      </w:r>
      <w:r w:rsidR="004566DC">
        <w:rPr>
          <w:rFonts w:ascii="Book Antiqua" w:hAnsi="Book Antiqua"/>
          <w:sz w:val="24"/>
          <w:szCs w:val="24"/>
          <w:lang w:val="uk-UA"/>
        </w:rPr>
        <w:t>0</w:t>
      </w:r>
      <w:r w:rsidR="005708E3">
        <w:rPr>
          <w:rFonts w:ascii="Book Antiqua" w:hAnsi="Book Antiqua"/>
          <w:sz w:val="24"/>
          <w:szCs w:val="24"/>
          <w:lang w:val="uk-UA"/>
        </w:rPr>
        <w:t xml:space="preserve">0,000 </w:t>
      </w:r>
      <w:proofErr w:type="spellStart"/>
      <w:r w:rsidR="005708E3">
        <w:rPr>
          <w:rFonts w:ascii="Book Antiqua" w:hAnsi="Book Antiqua"/>
          <w:sz w:val="24"/>
          <w:szCs w:val="24"/>
          <w:lang w:val="uk-UA"/>
        </w:rPr>
        <w:t>тис.грн</w:t>
      </w:r>
      <w:proofErr w:type="spellEnd"/>
      <w:r w:rsidR="005708E3">
        <w:rPr>
          <w:rFonts w:ascii="Book Antiqua" w:hAnsi="Book Antiqua"/>
          <w:sz w:val="24"/>
          <w:szCs w:val="24"/>
          <w:lang w:val="uk-UA"/>
        </w:rPr>
        <w:t>).</w:t>
      </w:r>
    </w:p>
    <w:p w:rsidR="0073063B" w:rsidRPr="0073063B" w:rsidRDefault="0073063B" w:rsidP="0073063B">
      <w:pPr>
        <w:pStyle w:val="a3"/>
        <w:spacing w:before="120"/>
        <w:ind w:left="0"/>
        <w:jc w:val="center"/>
        <w:rPr>
          <w:rFonts w:ascii="Book Antiqua" w:hAnsi="Book Antiqua"/>
          <w:i/>
          <w:color w:val="7030A0"/>
          <w:u w:val="single"/>
          <w:lang w:val="uk-UA"/>
        </w:rPr>
      </w:pPr>
      <w:r w:rsidRPr="0073063B">
        <w:rPr>
          <w:rFonts w:ascii="Book Antiqua" w:hAnsi="Book Antiqua"/>
          <w:i/>
          <w:color w:val="7030A0"/>
          <w:u w:val="single"/>
          <w:lang w:val="uk-UA"/>
        </w:rPr>
        <w:t>ПРОВЕДЕННЯ ЗАХОДІВ ІЗ ЗЕМЛЕУСТРОЮ (КПКВКМБ 0117130)</w:t>
      </w:r>
    </w:p>
    <w:p w:rsidR="0073063B" w:rsidRDefault="0073063B" w:rsidP="0073063B">
      <w:pPr>
        <w:pStyle w:val="a3"/>
        <w:spacing w:before="120"/>
        <w:ind w:left="0"/>
        <w:jc w:val="center"/>
        <w:rPr>
          <w:rFonts w:ascii="Book Antiqua" w:hAnsi="Book Antiqua"/>
          <w:i/>
          <w:u w:val="single"/>
          <w:lang w:val="uk-UA"/>
        </w:rPr>
      </w:pPr>
    </w:p>
    <w:p w:rsidR="0073063B" w:rsidRDefault="0073063B" w:rsidP="0073063B">
      <w:pPr>
        <w:pStyle w:val="a3"/>
        <w:spacing w:before="120"/>
        <w:ind w:left="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ab/>
        <w:t xml:space="preserve">Заплановано фінансування з розробки землевпорядної документації (визначення меж міста, нормативна-грошова оцінка) – 800,000 </w:t>
      </w:r>
      <w:proofErr w:type="spellStart"/>
      <w:r>
        <w:rPr>
          <w:rFonts w:ascii="Book Antiqua" w:hAnsi="Book Antiqua"/>
          <w:lang w:val="uk-UA"/>
        </w:rPr>
        <w:t>тис.грн</w:t>
      </w:r>
      <w:proofErr w:type="spellEnd"/>
      <w:r>
        <w:rPr>
          <w:rFonts w:ascii="Book Antiqua" w:hAnsi="Book Antiqua"/>
          <w:lang w:val="uk-UA"/>
        </w:rPr>
        <w:t>.</w:t>
      </w:r>
    </w:p>
    <w:p w:rsidR="00FB3497" w:rsidRPr="0073063B" w:rsidRDefault="006612DE" w:rsidP="00494168">
      <w:pPr>
        <w:spacing w:before="120"/>
        <w:ind w:firstLine="709"/>
        <w:jc w:val="both"/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</w:pPr>
      <w:r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БУДІВНИЦТВО</w:t>
      </w:r>
      <w:r w:rsidR="002F5E75"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 xml:space="preserve"> </w:t>
      </w:r>
      <w:r w:rsidR="003D30A6"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 xml:space="preserve">ТА РЕГІОНАЛЬНИЙ РОЗВИТОК </w:t>
      </w:r>
      <w:r w:rsidR="002F5E75"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(</w:t>
      </w:r>
      <w:r w:rsid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011</w:t>
      </w:r>
      <w:r w:rsidR="003D30A6"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7</w:t>
      </w:r>
      <w:r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300</w:t>
      </w:r>
      <w:r w:rsidR="002F5E75" w:rsidRPr="0073063B">
        <w:rPr>
          <w:rFonts w:ascii="Book Antiqua" w:hAnsi="Book Antiqua"/>
          <w:i/>
          <w:color w:val="7030A0"/>
          <w:sz w:val="24"/>
          <w:szCs w:val="24"/>
          <w:u w:val="single"/>
          <w:lang w:val="uk-UA"/>
        </w:rPr>
        <w:t>)</w:t>
      </w:r>
    </w:p>
    <w:p w:rsidR="00736C62" w:rsidRDefault="00C20DE4" w:rsidP="00494168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 w:rsidRPr="006265A2">
        <w:rPr>
          <w:rFonts w:ascii="Book Antiqua" w:hAnsi="Book Antiqua"/>
          <w:sz w:val="24"/>
          <w:szCs w:val="24"/>
          <w:lang w:val="uk-UA"/>
        </w:rPr>
        <w:t>За рахунок коштів б</w:t>
      </w:r>
      <w:r w:rsidR="008608DD" w:rsidRPr="006265A2">
        <w:rPr>
          <w:rFonts w:ascii="Book Antiqua" w:hAnsi="Book Antiqua"/>
          <w:sz w:val="24"/>
          <w:szCs w:val="24"/>
          <w:lang w:val="uk-UA"/>
        </w:rPr>
        <w:t>юджет</w:t>
      </w:r>
      <w:r w:rsidRPr="006265A2">
        <w:rPr>
          <w:rFonts w:ascii="Book Antiqua" w:hAnsi="Book Antiqua"/>
          <w:sz w:val="24"/>
          <w:szCs w:val="24"/>
          <w:lang w:val="uk-UA"/>
        </w:rPr>
        <w:t>у</w:t>
      </w:r>
      <w:r w:rsidR="008608DD" w:rsidRPr="006265A2">
        <w:rPr>
          <w:rFonts w:ascii="Book Antiqua" w:hAnsi="Book Antiqua"/>
          <w:sz w:val="24"/>
          <w:szCs w:val="24"/>
          <w:lang w:val="uk-UA"/>
        </w:rPr>
        <w:t xml:space="preserve"> розвитку на 201</w:t>
      </w:r>
      <w:r w:rsidR="00736C62">
        <w:rPr>
          <w:rFonts w:ascii="Book Antiqua" w:hAnsi="Book Antiqua"/>
          <w:sz w:val="24"/>
          <w:szCs w:val="24"/>
          <w:lang w:val="uk-UA"/>
        </w:rPr>
        <w:t>9</w:t>
      </w:r>
      <w:r w:rsidR="008608DD" w:rsidRPr="006265A2">
        <w:rPr>
          <w:rFonts w:ascii="Book Antiqua" w:hAnsi="Book Antiqua"/>
          <w:sz w:val="24"/>
          <w:szCs w:val="24"/>
          <w:lang w:val="uk-UA"/>
        </w:rPr>
        <w:t xml:space="preserve"> рік запланован</w:t>
      </w:r>
      <w:r w:rsidR="006612DE">
        <w:rPr>
          <w:rFonts w:ascii="Book Antiqua" w:hAnsi="Book Antiqua"/>
          <w:sz w:val="24"/>
          <w:szCs w:val="24"/>
          <w:lang w:val="uk-UA"/>
        </w:rPr>
        <w:t>і</w:t>
      </w:r>
      <w:r w:rsidR="008608DD" w:rsidRPr="006265A2">
        <w:rPr>
          <w:rFonts w:ascii="Book Antiqua" w:hAnsi="Book Antiqua"/>
          <w:sz w:val="24"/>
          <w:szCs w:val="24"/>
          <w:lang w:val="uk-UA"/>
        </w:rPr>
        <w:t xml:space="preserve"> </w:t>
      </w:r>
      <w:r w:rsidR="006612DE">
        <w:rPr>
          <w:rFonts w:ascii="Book Antiqua" w:hAnsi="Book Antiqua"/>
          <w:sz w:val="24"/>
          <w:szCs w:val="24"/>
          <w:lang w:val="uk-UA"/>
        </w:rPr>
        <w:t xml:space="preserve">заходи щодо </w:t>
      </w:r>
      <w:r w:rsidR="003D30A6">
        <w:rPr>
          <w:rFonts w:ascii="Book Antiqua" w:hAnsi="Book Antiqua"/>
          <w:sz w:val="24"/>
          <w:szCs w:val="24"/>
          <w:lang w:val="uk-UA"/>
        </w:rPr>
        <w:t>з будівництва інфраструктури комунальної власності</w:t>
      </w:r>
      <w:r w:rsidR="00736C62">
        <w:rPr>
          <w:rFonts w:ascii="Book Antiqua" w:hAnsi="Book Antiqua"/>
          <w:sz w:val="24"/>
          <w:szCs w:val="24"/>
          <w:lang w:val="uk-UA"/>
        </w:rPr>
        <w:t>:</w:t>
      </w:r>
    </w:p>
    <w:p w:rsidR="007F31A4" w:rsidRDefault="00736C62" w:rsidP="00494168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>1.</w:t>
      </w:r>
      <w:r w:rsidR="006612DE">
        <w:rPr>
          <w:rFonts w:ascii="Book Antiqua" w:hAnsi="Book Antiqua"/>
          <w:sz w:val="24"/>
          <w:szCs w:val="24"/>
          <w:lang w:val="uk-UA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КПКВКМБ</w:t>
      </w:r>
      <w:r>
        <w:rPr>
          <w:rFonts w:ascii="Book Antiqua" w:hAnsi="Book Antiqua"/>
          <w:sz w:val="24"/>
          <w:szCs w:val="24"/>
          <w:lang w:val="uk-UA"/>
        </w:rPr>
        <w:t xml:space="preserve"> 0117310 «</w:t>
      </w:r>
      <w:r w:rsidRPr="00736C62">
        <w:rPr>
          <w:rFonts w:ascii="Book Antiqua" w:hAnsi="Book Antiqua"/>
          <w:sz w:val="24"/>
          <w:szCs w:val="24"/>
          <w:lang w:val="uk-UA"/>
        </w:rPr>
        <w:t>Будівництво об'єктів житлово-комунального господарства</w:t>
      </w:r>
      <w:r>
        <w:rPr>
          <w:rFonts w:ascii="Book Antiqua" w:hAnsi="Book Antiqua"/>
          <w:sz w:val="24"/>
          <w:szCs w:val="24"/>
          <w:lang w:val="uk-UA"/>
        </w:rPr>
        <w:t>»:</w:t>
      </w:r>
    </w:p>
    <w:p w:rsidR="007F31A4" w:rsidRDefault="007F31A4" w:rsidP="007F31A4">
      <w:pPr>
        <w:pStyle w:val="a3"/>
        <w:numPr>
          <w:ilvl w:val="0"/>
          <w:numId w:val="31"/>
        </w:numPr>
        <w:spacing w:before="120"/>
        <w:jc w:val="both"/>
        <w:rPr>
          <w:rFonts w:ascii="Book Antiqua" w:hAnsi="Book Antiqua"/>
          <w:lang w:val="uk-UA"/>
        </w:rPr>
      </w:pPr>
      <w:r w:rsidRPr="007F31A4">
        <w:rPr>
          <w:rFonts w:ascii="Book Antiqua" w:hAnsi="Book Antiqua"/>
          <w:lang w:val="uk-UA"/>
        </w:rPr>
        <w:t>Б</w:t>
      </w:r>
      <w:r w:rsidR="008D6FF4" w:rsidRPr="007F31A4">
        <w:rPr>
          <w:rFonts w:ascii="Book Antiqua" w:hAnsi="Book Antiqua"/>
          <w:lang w:val="uk-UA"/>
        </w:rPr>
        <w:t>удівництво</w:t>
      </w:r>
      <w:r>
        <w:rPr>
          <w:rFonts w:ascii="Book Antiqua" w:hAnsi="Book Antiqua"/>
          <w:lang w:val="uk-UA"/>
        </w:rPr>
        <w:t>:</w:t>
      </w:r>
    </w:p>
    <w:p w:rsidR="007F31A4" w:rsidRDefault="00736C62" w:rsidP="007F31A4">
      <w:pPr>
        <w:pStyle w:val="a3"/>
        <w:numPr>
          <w:ilvl w:val="0"/>
          <w:numId w:val="32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Ліній зовнішнього освітлення (відповідно до Програми)</w:t>
      </w:r>
      <w:r w:rsidR="007F31A4">
        <w:rPr>
          <w:rFonts w:ascii="Book Antiqua" w:hAnsi="Book Antiqua"/>
          <w:lang w:val="uk-UA"/>
        </w:rPr>
        <w:t xml:space="preserve"> – </w:t>
      </w:r>
      <w:r>
        <w:rPr>
          <w:rFonts w:ascii="Book Antiqua" w:hAnsi="Book Antiqua"/>
          <w:lang w:val="uk-UA"/>
        </w:rPr>
        <w:t>300</w:t>
      </w:r>
      <w:r w:rsidR="007F31A4">
        <w:rPr>
          <w:rFonts w:ascii="Book Antiqua" w:hAnsi="Book Antiqua"/>
          <w:lang w:val="uk-UA"/>
        </w:rPr>
        <w:t xml:space="preserve">,000 </w:t>
      </w:r>
      <w:proofErr w:type="spellStart"/>
      <w:r w:rsidR="007F31A4">
        <w:rPr>
          <w:rFonts w:ascii="Book Antiqua" w:hAnsi="Book Antiqua"/>
          <w:lang w:val="uk-UA"/>
        </w:rPr>
        <w:t>тис.грн</w:t>
      </w:r>
      <w:proofErr w:type="spellEnd"/>
      <w:r w:rsidR="007F31A4">
        <w:rPr>
          <w:rFonts w:ascii="Book Antiqua" w:hAnsi="Book Antiqua"/>
          <w:lang w:val="uk-UA"/>
        </w:rPr>
        <w:t>.;</w:t>
      </w:r>
    </w:p>
    <w:p w:rsidR="00736C62" w:rsidRDefault="00736C62" w:rsidP="00736C62">
      <w:pPr>
        <w:pStyle w:val="a3"/>
        <w:spacing w:before="120"/>
        <w:ind w:left="2210"/>
        <w:jc w:val="both"/>
        <w:rPr>
          <w:rFonts w:ascii="Book Antiqua" w:hAnsi="Book Antiqua"/>
          <w:lang w:val="uk-UA"/>
        </w:rPr>
      </w:pPr>
    </w:p>
    <w:p w:rsidR="00736C62" w:rsidRPr="00736C62" w:rsidRDefault="00736C62" w:rsidP="00736C62">
      <w:pPr>
        <w:pStyle w:val="a3"/>
        <w:numPr>
          <w:ilvl w:val="0"/>
          <w:numId w:val="38"/>
        </w:numPr>
        <w:spacing w:before="120"/>
        <w:jc w:val="both"/>
        <w:rPr>
          <w:rFonts w:ascii="Book Antiqua" w:hAnsi="Book Antiqua"/>
          <w:lang w:val="uk-UA"/>
        </w:rPr>
      </w:pPr>
      <w:r w:rsidRPr="00736C62">
        <w:rPr>
          <w:rFonts w:ascii="Book Antiqua" w:hAnsi="Book Antiqua"/>
          <w:lang w:val="uk-UA"/>
        </w:rPr>
        <w:t xml:space="preserve"> КПКВКМБ 01173</w:t>
      </w:r>
      <w:r>
        <w:rPr>
          <w:rFonts w:ascii="Book Antiqua" w:hAnsi="Book Antiqua"/>
          <w:lang w:val="uk-UA"/>
        </w:rPr>
        <w:t>3</w:t>
      </w:r>
      <w:r w:rsidRPr="00736C62">
        <w:rPr>
          <w:rFonts w:ascii="Book Antiqua" w:hAnsi="Book Antiqua"/>
          <w:lang w:val="uk-UA"/>
        </w:rPr>
        <w:t>0</w:t>
      </w:r>
      <w:r>
        <w:rPr>
          <w:rFonts w:ascii="Book Antiqua" w:hAnsi="Book Antiqua"/>
          <w:lang w:val="uk-UA"/>
        </w:rPr>
        <w:t xml:space="preserve"> «</w:t>
      </w:r>
      <w:r w:rsidRPr="00736C62">
        <w:rPr>
          <w:rFonts w:ascii="Book Antiqua" w:hAnsi="Book Antiqua"/>
          <w:lang w:val="uk-UA"/>
        </w:rPr>
        <w:t>Будівництво інших об'єктів соціальної та виробничої інфраструктури комунальної власності</w:t>
      </w:r>
      <w:r>
        <w:rPr>
          <w:rFonts w:ascii="Book Antiqua" w:hAnsi="Book Antiqua"/>
          <w:lang w:val="uk-UA"/>
        </w:rPr>
        <w:t>»</w:t>
      </w:r>
      <w:r w:rsidRPr="00736C62">
        <w:rPr>
          <w:rFonts w:ascii="Book Antiqua" w:hAnsi="Book Antiqua"/>
          <w:lang w:val="uk-UA"/>
        </w:rPr>
        <w:t>:</w:t>
      </w:r>
    </w:p>
    <w:p w:rsidR="00F2186B" w:rsidRDefault="00736C62" w:rsidP="00736C62">
      <w:pPr>
        <w:pStyle w:val="a3"/>
        <w:numPr>
          <w:ilvl w:val="0"/>
          <w:numId w:val="31"/>
        </w:numPr>
        <w:spacing w:before="120"/>
        <w:jc w:val="both"/>
        <w:rPr>
          <w:rFonts w:ascii="Book Antiqua" w:hAnsi="Book Antiqua"/>
          <w:lang w:val="uk-UA"/>
        </w:rPr>
      </w:pPr>
      <w:r w:rsidRPr="00736C62">
        <w:rPr>
          <w:rFonts w:ascii="Book Antiqua" w:hAnsi="Book Antiqua"/>
          <w:lang w:val="uk-UA"/>
        </w:rPr>
        <w:t>Будівництво:</w:t>
      </w:r>
    </w:p>
    <w:p w:rsidR="00736C62" w:rsidRDefault="00736C62" w:rsidP="00736C62">
      <w:pPr>
        <w:pStyle w:val="a3"/>
        <w:numPr>
          <w:ilvl w:val="0"/>
          <w:numId w:val="32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Спортивного поля на території стадіону «Нива» КЗ «Міський клуб культури та дозвілля» - 1000,000 </w:t>
      </w:r>
      <w:proofErr w:type="spellStart"/>
      <w:r>
        <w:rPr>
          <w:rFonts w:ascii="Book Antiqua" w:hAnsi="Book Antiqua"/>
          <w:lang w:val="uk-UA"/>
        </w:rPr>
        <w:t>тис.грн</w:t>
      </w:r>
      <w:proofErr w:type="spellEnd"/>
      <w:r>
        <w:rPr>
          <w:rFonts w:ascii="Book Antiqua" w:hAnsi="Book Antiqua"/>
          <w:lang w:val="uk-UA"/>
        </w:rPr>
        <w:t>.;</w:t>
      </w:r>
    </w:p>
    <w:p w:rsidR="00736C62" w:rsidRDefault="00736C62" w:rsidP="00736C62">
      <w:pPr>
        <w:pStyle w:val="a3"/>
        <w:numPr>
          <w:ilvl w:val="0"/>
          <w:numId w:val="31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Реконструкція:</w:t>
      </w:r>
    </w:p>
    <w:p w:rsidR="00736C62" w:rsidRPr="00736C62" w:rsidRDefault="00736C62" w:rsidP="00736C62">
      <w:pPr>
        <w:pStyle w:val="a3"/>
        <w:numPr>
          <w:ilvl w:val="0"/>
          <w:numId w:val="32"/>
        </w:numPr>
        <w:spacing w:before="120"/>
        <w:jc w:val="both"/>
        <w:rPr>
          <w:rFonts w:ascii="Book Antiqua" w:hAnsi="Book Antiqua"/>
          <w:lang w:val="uk-UA"/>
        </w:rPr>
      </w:pPr>
      <w:proofErr w:type="spellStart"/>
      <w:r>
        <w:rPr>
          <w:rFonts w:ascii="Book Antiqua" w:hAnsi="Book Antiqua"/>
          <w:lang w:val="uk-UA"/>
        </w:rPr>
        <w:t>Ганків</w:t>
      </w:r>
      <w:proofErr w:type="spellEnd"/>
      <w:r>
        <w:rPr>
          <w:rFonts w:ascii="Book Antiqua" w:hAnsi="Book Antiqua"/>
          <w:lang w:val="uk-UA"/>
        </w:rPr>
        <w:t xml:space="preserve"> в КЗДО </w:t>
      </w:r>
      <w:proofErr w:type="spellStart"/>
      <w:r>
        <w:rPr>
          <w:rFonts w:ascii="Book Antiqua" w:hAnsi="Book Antiqua"/>
          <w:lang w:val="uk-UA"/>
        </w:rPr>
        <w:t>Сватівської</w:t>
      </w:r>
      <w:proofErr w:type="spellEnd"/>
      <w:r>
        <w:rPr>
          <w:rFonts w:ascii="Book Antiqua" w:hAnsi="Book Antiqua"/>
          <w:lang w:val="uk-UA"/>
        </w:rPr>
        <w:t xml:space="preserve"> міської ради – 1000,000 </w:t>
      </w:r>
      <w:proofErr w:type="spellStart"/>
      <w:r>
        <w:rPr>
          <w:rFonts w:ascii="Book Antiqua" w:hAnsi="Book Antiqua"/>
          <w:lang w:val="uk-UA"/>
        </w:rPr>
        <w:t>тис.грн</w:t>
      </w:r>
      <w:proofErr w:type="spellEnd"/>
      <w:r>
        <w:rPr>
          <w:rFonts w:ascii="Book Antiqua" w:hAnsi="Book Antiqua"/>
          <w:lang w:val="uk-UA"/>
        </w:rPr>
        <w:t>.</w:t>
      </w:r>
    </w:p>
    <w:p w:rsidR="00736C62" w:rsidRPr="00736C62" w:rsidRDefault="00736C62" w:rsidP="00065F4A">
      <w:pPr>
        <w:pStyle w:val="a3"/>
        <w:spacing w:before="120"/>
        <w:ind w:left="0"/>
        <w:jc w:val="both"/>
        <w:rPr>
          <w:rFonts w:ascii="Book Antiqua" w:hAnsi="Book Antiqua"/>
          <w:lang w:val="uk-UA"/>
        </w:rPr>
      </w:pPr>
    </w:p>
    <w:p w:rsidR="004C6F1A" w:rsidRPr="00736C62" w:rsidRDefault="004C6F1A" w:rsidP="004C6F1A">
      <w:pPr>
        <w:spacing w:before="120"/>
        <w:ind w:left="708"/>
        <w:jc w:val="both"/>
        <w:rPr>
          <w:rFonts w:ascii="Book Antiqua" w:hAnsi="Book Antiqua"/>
          <w:i/>
          <w:color w:val="7030A0"/>
          <w:u w:val="single"/>
          <w:lang w:val="uk-UA"/>
        </w:rPr>
      </w:pPr>
      <w:r w:rsidRPr="00736C62">
        <w:rPr>
          <w:rFonts w:ascii="Book Antiqua" w:hAnsi="Book Antiqua"/>
          <w:i/>
          <w:color w:val="7030A0"/>
          <w:u w:val="single"/>
          <w:lang w:val="uk-UA"/>
        </w:rPr>
        <w:t>ТРАНСПОРТ</w:t>
      </w:r>
      <w:r w:rsidR="001E6408" w:rsidRPr="00736C62">
        <w:rPr>
          <w:rFonts w:ascii="Book Antiqua" w:hAnsi="Book Antiqua"/>
          <w:i/>
          <w:color w:val="7030A0"/>
          <w:u w:val="single"/>
          <w:lang w:val="uk-UA"/>
        </w:rPr>
        <w:t xml:space="preserve">, ДОРОЖНЄ ГОСПОДАРСТВО </w:t>
      </w:r>
      <w:r w:rsidR="002F5E75" w:rsidRPr="00736C62">
        <w:rPr>
          <w:rFonts w:ascii="Book Antiqua" w:hAnsi="Book Antiqua"/>
          <w:i/>
          <w:color w:val="7030A0"/>
          <w:u w:val="single"/>
          <w:lang w:val="uk-UA"/>
        </w:rPr>
        <w:t>(</w:t>
      </w:r>
      <w:r w:rsidR="00736C62">
        <w:rPr>
          <w:rFonts w:ascii="Book Antiqua" w:hAnsi="Book Antiqua"/>
          <w:i/>
          <w:color w:val="7030A0"/>
          <w:u w:val="single"/>
          <w:lang w:val="uk-UA"/>
        </w:rPr>
        <w:t>КПКВКМБ</w:t>
      </w:r>
      <w:r w:rsidR="00F2186B" w:rsidRPr="00736C62">
        <w:rPr>
          <w:rFonts w:ascii="Book Antiqua" w:hAnsi="Book Antiqua"/>
          <w:i/>
          <w:color w:val="7030A0"/>
          <w:u w:val="single"/>
          <w:lang w:val="uk-UA"/>
        </w:rPr>
        <w:t xml:space="preserve"> </w:t>
      </w:r>
      <w:r w:rsidR="00736C62">
        <w:rPr>
          <w:rFonts w:ascii="Book Antiqua" w:hAnsi="Book Antiqua"/>
          <w:i/>
          <w:color w:val="7030A0"/>
          <w:u w:val="single"/>
          <w:lang w:val="uk-UA"/>
        </w:rPr>
        <w:t>011</w:t>
      </w:r>
      <w:r w:rsidR="003D30A6" w:rsidRPr="00736C62">
        <w:rPr>
          <w:rFonts w:ascii="Book Antiqua" w:hAnsi="Book Antiqua"/>
          <w:i/>
          <w:color w:val="7030A0"/>
          <w:u w:val="single"/>
          <w:lang w:val="uk-UA"/>
        </w:rPr>
        <w:t>7400</w:t>
      </w:r>
      <w:r w:rsidR="002F5E75" w:rsidRPr="00736C62">
        <w:rPr>
          <w:rFonts w:ascii="Book Antiqua" w:hAnsi="Book Antiqua"/>
          <w:i/>
          <w:color w:val="7030A0"/>
          <w:u w:val="single"/>
          <w:lang w:val="uk-UA"/>
        </w:rPr>
        <w:t>)</w:t>
      </w:r>
    </w:p>
    <w:p w:rsidR="004C6F1A" w:rsidRDefault="001E6408" w:rsidP="004C6F1A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</w:t>
      </w:r>
      <w:r w:rsidR="004F48A6" w:rsidRPr="00EF53E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 201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="004F48A6" w:rsidRPr="00EF53E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заплановані видатки </w:t>
      </w:r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загального фонду бюджету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в сумі </w:t>
      </w:r>
      <w:r w:rsidR="003D30A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1250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,000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в </w:t>
      </w:r>
      <w:proofErr w:type="spellStart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т.р</w:t>
      </w:r>
      <w:proofErr w:type="spellEnd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</w:t>
      </w:r>
      <w:r w:rsidR="00736C62" w:rsidRPr="00736C62">
        <w:rPr>
          <w:rFonts w:ascii="Book Antiqua" w:hAnsi="Book Antiqua"/>
          <w:lang w:val="uk-UA"/>
        </w:rPr>
        <w:t>КПКВКМБ 0117461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 (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утримання автомобільних доріг в експлуатаційному стані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(чистка доріг від снігу, посипка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протиожеледною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сумішшю, збирання сміття</w:t>
      </w:r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 </w:t>
      </w:r>
      <w:proofErr w:type="spellStart"/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автозупинках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встановлення дорожніх знаків)</w:t>
      </w:r>
      <w:r w:rsidR="003D30A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поточний ремонт автодоріг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 -</w:t>
      </w:r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3D30A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1050</w:t>
      </w:r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,000 </w:t>
      </w:r>
      <w:proofErr w:type="spellStart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на виконання Міської програми забезпечення послугами міського транспорту незахищених верств населення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>(</w:t>
      </w:r>
      <w:r w:rsidR="00736C62" w:rsidRPr="00736C62">
        <w:rPr>
          <w:rFonts w:ascii="Book Antiqua" w:hAnsi="Book Antiqua"/>
          <w:lang w:val="uk-UA"/>
        </w:rPr>
        <w:t>КПКВКМБ 01174</w:t>
      </w:r>
      <w:r w:rsidR="00736C62">
        <w:rPr>
          <w:rFonts w:ascii="Book Antiqua" w:hAnsi="Book Antiqua"/>
          <w:lang w:val="uk-UA"/>
        </w:rPr>
        <w:t>13)</w:t>
      </w:r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– 200,000 </w:t>
      </w:r>
      <w:proofErr w:type="spellStart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F2186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</w:t>
      </w:r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видатки спеціального фонду – 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1000,000</w:t>
      </w:r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4C363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– на капітальний ремонт автодоріг</w:t>
      </w:r>
      <w:r w:rsidR="00736C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відповідно до Програми.</w:t>
      </w:r>
    </w:p>
    <w:p w:rsidR="007D733C" w:rsidRPr="00736C62" w:rsidRDefault="007D733C" w:rsidP="007D733C">
      <w:pPr>
        <w:spacing w:before="120"/>
        <w:ind w:left="1069"/>
        <w:jc w:val="both"/>
        <w:rPr>
          <w:rFonts w:ascii="Book Antiqua" w:hAnsi="Book Antiqua"/>
          <w:i/>
          <w:color w:val="7030A0"/>
          <w:u w:val="single"/>
          <w:lang w:val="uk-UA"/>
        </w:rPr>
      </w:pPr>
      <w:r w:rsidRPr="00736C62">
        <w:rPr>
          <w:rFonts w:ascii="Book Antiqua" w:hAnsi="Book Antiqua"/>
          <w:i/>
          <w:color w:val="7030A0"/>
          <w:u w:val="single"/>
          <w:lang w:val="uk-UA"/>
        </w:rPr>
        <w:t>ІНШІ ПРОГРАМНІ ЗАХОДИ (</w:t>
      </w:r>
      <w:r w:rsidR="00736C62" w:rsidRPr="00736C62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КПКВКМБ</w:t>
      </w:r>
      <w:r w:rsidR="00736C62" w:rsidRPr="00736C62">
        <w:rPr>
          <w:rFonts w:ascii="Book Antiqua" w:hAnsi="Book Antiqua"/>
          <w:i/>
          <w:color w:val="7030A0"/>
          <w:u w:val="single"/>
          <w:lang w:val="uk-UA"/>
        </w:rPr>
        <w:t xml:space="preserve"> 011</w:t>
      </w:r>
      <w:r w:rsidR="009236F3">
        <w:rPr>
          <w:rFonts w:ascii="Book Antiqua" w:hAnsi="Book Antiqua"/>
          <w:i/>
          <w:color w:val="7030A0"/>
          <w:u w:val="single"/>
          <w:lang w:val="uk-UA"/>
        </w:rPr>
        <w:t>7600</w:t>
      </w:r>
      <w:r w:rsidRPr="00736C62">
        <w:rPr>
          <w:rFonts w:ascii="Book Antiqua" w:hAnsi="Book Antiqua"/>
          <w:i/>
          <w:color w:val="7030A0"/>
          <w:u w:val="single"/>
          <w:lang w:val="uk-UA"/>
        </w:rPr>
        <w:t>)</w:t>
      </w:r>
    </w:p>
    <w:p w:rsidR="009236F3" w:rsidRDefault="007D733C" w:rsidP="007D733C">
      <w:pPr>
        <w:spacing w:before="120"/>
        <w:ind w:firstLine="709"/>
        <w:jc w:val="both"/>
        <w:rPr>
          <w:rFonts w:ascii="Book Antiqua" w:hAnsi="Book Antiqua"/>
          <w:lang w:val="uk-UA"/>
        </w:rPr>
      </w:pPr>
      <w:r w:rsidRPr="007D73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По </w:t>
      </w:r>
      <w:r w:rsidR="009236F3" w:rsidRPr="00736C62">
        <w:rPr>
          <w:rFonts w:ascii="Book Antiqua" w:hAnsi="Book Antiqua"/>
          <w:lang w:val="uk-UA"/>
        </w:rPr>
        <w:t>КПКВКМБ</w:t>
      </w:r>
      <w:r w:rsidR="009236F3">
        <w:rPr>
          <w:rFonts w:ascii="Book Antiqua" w:hAnsi="Book Antiqua"/>
          <w:lang w:val="uk-UA"/>
        </w:rPr>
        <w:t xml:space="preserve"> 0117640 «Заходи з енергозбереження» заплановані видатки в розмірі 500,000 </w:t>
      </w:r>
      <w:proofErr w:type="spellStart"/>
      <w:r w:rsidR="009236F3">
        <w:rPr>
          <w:rFonts w:ascii="Book Antiqua" w:hAnsi="Book Antiqua"/>
          <w:lang w:val="uk-UA"/>
        </w:rPr>
        <w:t>тис.грн</w:t>
      </w:r>
      <w:proofErr w:type="spellEnd"/>
      <w:r w:rsidR="009236F3">
        <w:rPr>
          <w:rFonts w:ascii="Book Antiqua" w:hAnsi="Book Antiqua"/>
          <w:lang w:val="uk-UA"/>
        </w:rPr>
        <w:t xml:space="preserve">. для виплати відсотків за користування мешканцями </w:t>
      </w:r>
      <w:proofErr w:type="spellStart"/>
      <w:r w:rsidR="009236F3">
        <w:rPr>
          <w:rFonts w:ascii="Book Antiqua" w:hAnsi="Book Antiqua"/>
          <w:lang w:val="uk-UA"/>
        </w:rPr>
        <w:t>тергромади</w:t>
      </w:r>
      <w:proofErr w:type="spellEnd"/>
      <w:r w:rsidR="009236F3">
        <w:rPr>
          <w:rFonts w:ascii="Book Antiqua" w:hAnsi="Book Antiqua"/>
          <w:lang w:val="uk-UA"/>
        </w:rPr>
        <w:t xml:space="preserve"> кредитами «Теплий дім» відповідно до </w:t>
      </w:r>
      <w:r w:rsidR="009236F3" w:rsidRPr="009236F3">
        <w:rPr>
          <w:rFonts w:ascii="Book Antiqua" w:hAnsi="Book Antiqua"/>
          <w:lang w:val="uk-UA"/>
        </w:rPr>
        <w:t>Міськ</w:t>
      </w:r>
      <w:r w:rsidR="009236F3">
        <w:rPr>
          <w:rFonts w:ascii="Book Antiqua" w:hAnsi="Book Antiqua"/>
          <w:lang w:val="uk-UA"/>
        </w:rPr>
        <w:t>ої</w:t>
      </w:r>
      <w:r w:rsidR="009236F3" w:rsidRPr="009236F3">
        <w:rPr>
          <w:rFonts w:ascii="Book Antiqua" w:hAnsi="Book Antiqua"/>
          <w:lang w:val="uk-UA"/>
        </w:rPr>
        <w:t xml:space="preserve"> програм</w:t>
      </w:r>
      <w:r w:rsidR="009236F3">
        <w:rPr>
          <w:rFonts w:ascii="Book Antiqua" w:hAnsi="Book Antiqua"/>
          <w:lang w:val="uk-UA"/>
        </w:rPr>
        <w:t>и</w:t>
      </w:r>
      <w:r w:rsidR="009236F3" w:rsidRPr="009236F3">
        <w:rPr>
          <w:rFonts w:ascii="Book Antiqua" w:hAnsi="Book Antiqua"/>
          <w:lang w:val="uk-UA"/>
        </w:rPr>
        <w:t xml:space="preserve"> з підвищення енергоефективності у житлових будинках </w:t>
      </w:r>
      <w:proofErr w:type="spellStart"/>
      <w:r w:rsidR="009236F3" w:rsidRPr="009236F3">
        <w:rPr>
          <w:rFonts w:ascii="Book Antiqua" w:hAnsi="Book Antiqua"/>
          <w:lang w:val="uk-UA"/>
        </w:rPr>
        <w:t>м.Сватове</w:t>
      </w:r>
      <w:proofErr w:type="spellEnd"/>
      <w:r w:rsidR="009236F3" w:rsidRPr="009236F3">
        <w:rPr>
          <w:rFonts w:ascii="Book Antiqua" w:hAnsi="Book Antiqua"/>
          <w:lang w:val="uk-UA"/>
        </w:rPr>
        <w:t xml:space="preserve"> на 2017-2020 роки</w:t>
      </w:r>
      <w:r w:rsidR="009236F3">
        <w:rPr>
          <w:rFonts w:ascii="Book Antiqua" w:hAnsi="Book Antiqua"/>
          <w:lang w:val="uk-UA"/>
        </w:rPr>
        <w:t>.</w:t>
      </w:r>
    </w:p>
    <w:p w:rsidR="007D733C" w:rsidRPr="007D733C" w:rsidRDefault="007D733C" w:rsidP="007D733C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7D73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="009236F3" w:rsidRPr="007D73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По </w:t>
      </w:r>
      <w:r w:rsidR="009236F3" w:rsidRPr="00736C62">
        <w:rPr>
          <w:rFonts w:ascii="Book Antiqua" w:hAnsi="Book Antiqua"/>
          <w:lang w:val="uk-UA"/>
        </w:rPr>
        <w:t>КПКВКМБ</w:t>
      </w:r>
      <w:r w:rsidR="009236F3">
        <w:rPr>
          <w:rFonts w:ascii="Book Antiqua" w:hAnsi="Book Antiqua"/>
          <w:lang w:val="uk-UA"/>
        </w:rPr>
        <w:t xml:space="preserve"> 011</w:t>
      </w:r>
      <w:r w:rsidRPr="007D73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7680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«Членські внески до асоціацій органів місцевого самоврядування»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у 201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 запланована оплата членських внесків до асоціацій органів місцевого самоврядування у розмірі 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11,1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00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Сватівська</w:t>
      </w:r>
      <w:proofErr w:type="spellEnd"/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міська рада є членом двох асоціацій: Асоціація міст України та Асоціація «Енергоефективні міста України».</w:t>
      </w:r>
    </w:p>
    <w:p w:rsidR="004F48A6" w:rsidRPr="009236F3" w:rsidRDefault="004F48A6" w:rsidP="004C6F1A">
      <w:pPr>
        <w:spacing w:before="120"/>
        <w:ind w:firstLine="709"/>
        <w:jc w:val="both"/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</w:pPr>
      <w:r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ОХОРОНА НАВКОЛИШНЬОГО СЕРЕДОВИЩА</w:t>
      </w:r>
      <w:r w:rsidR="002F5E7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(</w:t>
      </w:r>
      <w:r w:rsidR="009236F3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КПКВКМБ</w:t>
      </w:r>
      <w:r w:rsidR="00507FA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</w:t>
      </w:r>
      <w:r w:rsid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011</w:t>
      </w:r>
      <w:r w:rsidR="007D733C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8312</w:t>
      </w:r>
      <w:r w:rsidR="002F5E7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)</w:t>
      </w:r>
    </w:p>
    <w:p w:rsidR="004F48A6" w:rsidRDefault="004F48A6" w:rsidP="004C6F1A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EF53E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 201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EF53E9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р. передбачено </w:t>
      </w:r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кошти на утилізацію сміття на полігоні ТПВ у розмірі 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60,500</w:t>
      </w:r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за рахунок коштів екологічного податку.</w:t>
      </w:r>
    </w:p>
    <w:p w:rsidR="004F48A6" w:rsidRPr="009236F3" w:rsidRDefault="007D733C" w:rsidP="00B905AE">
      <w:pPr>
        <w:spacing w:before="120"/>
        <w:ind w:firstLine="709"/>
        <w:jc w:val="center"/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</w:pPr>
      <w:r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МІЖБЮДЖЕТНІ ТРАНСФЕРТИ</w:t>
      </w:r>
      <w:r w:rsidR="002F5E7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(</w:t>
      </w:r>
      <w:r w:rsidR="009236F3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КПКВКМБ</w:t>
      </w:r>
      <w:r w:rsidR="00507FA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 xml:space="preserve"> </w:t>
      </w:r>
      <w:r w:rsid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011</w:t>
      </w:r>
      <w:r w:rsidR="00766600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977</w:t>
      </w:r>
      <w:r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0</w:t>
      </w:r>
      <w:r w:rsidR="002F5E75" w:rsidRPr="009236F3">
        <w:rPr>
          <w:rFonts w:ascii="Book Antiqua" w:eastAsia="Times New Roman" w:hAnsi="Book Antiqua" w:cs="Times New Roman"/>
          <w:i/>
          <w:color w:val="7030A0"/>
          <w:sz w:val="24"/>
          <w:szCs w:val="24"/>
          <w:u w:val="single"/>
          <w:lang w:val="uk-UA" w:eastAsia="ru-RU"/>
        </w:rPr>
        <w:t>)</w:t>
      </w:r>
    </w:p>
    <w:p w:rsidR="00C70A50" w:rsidRPr="00C70A50" w:rsidRDefault="00C70A50" w:rsidP="004C6F1A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Інша субвенція в розмірі </w:t>
      </w:r>
      <w:r w:rsidR="009236F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85,880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в</w:t>
      </w:r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и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ділена з міського бюджету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Нижньод</w:t>
      </w:r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уванській</w:t>
      </w:r>
      <w:proofErr w:type="spellEnd"/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селищній раді на </w:t>
      </w:r>
      <w:proofErr w:type="spellStart"/>
      <w:r w:rsidR="00507FA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спів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фінансування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КУ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Нижньодуванської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селищної ради «Трудовий архів територіальних громад </w:t>
      </w:r>
      <w:proofErr w:type="spellStart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Сватівського</w:t>
      </w:r>
      <w:proofErr w:type="spellEnd"/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району»</w:t>
      </w:r>
      <w:r w:rsidR="002B4866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E02216" w:rsidRPr="005F46EE" w:rsidRDefault="00E02216" w:rsidP="00E02216">
      <w:pPr>
        <w:pStyle w:val="a3"/>
        <w:spacing w:before="120"/>
        <w:ind w:left="1428"/>
        <w:jc w:val="both"/>
        <w:rPr>
          <w:rFonts w:ascii="Book Antiqua" w:hAnsi="Book Antiqua"/>
          <w:lang w:val="uk-UA"/>
        </w:rPr>
      </w:pPr>
    </w:p>
    <w:p w:rsidR="00CC7FE2" w:rsidRPr="00243A64" w:rsidRDefault="00CC7FE2" w:rsidP="00835AE2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before="120"/>
        <w:jc w:val="both"/>
        <w:rPr>
          <w:rFonts w:ascii="Book Antiqua" w:hAnsi="Book Antiqua"/>
          <w:b/>
          <w:lang w:val="uk-UA"/>
        </w:rPr>
      </w:pPr>
      <w:r w:rsidRPr="00243A64">
        <w:rPr>
          <w:rFonts w:ascii="Book Antiqua" w:hAnsi="Book Antiqua"/>
          <w:b/>
          <w:lang w:val="uk-UA"/>
        </w:rPr>
        <w:t>Інформація щодо погашення місцевого боргу</w:t>
      </w:r>
    </w:p>
    <w:p w:rsidR="00CC7FE2" w:rsidRPr="00243A64" w:rsidRDefault="00CC7FE2" w:rsidP="00CC7FE2">
      <w:pPr>
        <w:tabs>
          <w:tab w:val="left" w:pos="851"/>
          <w:tab w:val="left" w:pos="993"/>
        </w:tabs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43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Боргові зобов’язання в </w:t>
      </w:r>
      <w:r w:rsidR="002F5E75" w:rsidRPr="00243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міському</w:t>
      </w:r>
      <w:r w:rsidRPr="00243A64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бюджеті відсутні.</w:t>
      </w:r>
    </w:p>
    <w:p w:rsidR="00CC7FE2" w:rsidRPr="00243A64" w:rsidRDefault="002F5E75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</w:pPr>
      <w:r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5. </w:t>
      </w:r>
      <w:r w:rsidR="00CC7FE2"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Прогноз </w:t>
      </w:r>
      <w:r w:rsidR="00466638"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міського</w:t>
      </w:r>
      <w:r w:rsidR="00CC7FE2"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бюджету на 20</w:t>
      </w:r>
      <w:r w:rsidR="009236F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20</w:t>
      </w:r>
      <w:r w:rsidR="00CC7FE2"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та 20</w:t>
      </w:r>
      <w:r w:rsidR="009236F3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>21</w:t>
      </w:r>
      <w:r w:rsidR="00CC7FE2" w:rsidRPr="00243A64">
        <w:rPr>
          <w:rFonts w:ascii="Book Antiqua" w:eastAsia="Times New Roman" w:hAnsi="Book Antiqua" w:cs="Times New Roman"/>
          <w:b/>
          <w:sz w:val="24"/>
          <w:szCs w:val="24"/>
          <w:lang w:val="uk-UA" w:eastAsia="ru-RU"/>
        </w:rPr>
        <w:t xml:space="preserve"> роки</w:t>
      </w:r>
    </w:p>
    <w:p w:rsidR="00CC7FE2" w:rsidRPr="00243A64" w:rsidRDefault="00CC7FE2" w:rsidP="00CC7FE2">
      <w:pPr>
        <w:spacing w:before="120"/>
        <w:ind w:firstLine="709"/>
        <w:jc w:val="both"/>
        <w:outlineLvl w:val="2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43A64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І. Загальна частина</w:t>
      </w:r>
    </w:p>
    <w:p w:rsidR="00FE530C" w:rsidRDefault="00FE530C" w:rsidP="00FE530C">
      <w:pPr>
        <w:pStyle w:val="a9"/>
        <w:ind w:firstLine="708"/>
        <w:jc w:val="both"/>
        <w:rPr>
          <w:rFonts w:ascii="Book Antiqua" w:eastAsiaTheme="minorHAnsi" w:hAnsi="Book Antiqua" w:cstheme="minorBidi"/>
          <w:lang w:eastAsia="en-US"/>
        </w:rPr>
      </w:pPr>
      <w:r w:rsidRPr="00FE530C">
        <w:rPr>
          <w:rFonts w:ascii="Book Antiqua" w:eastAsiaTheme="minorHAnsi" w:hAnsi="Book Antiqua" w:cstheme="minorBidi"/>
          <w:lang w:eastAsia="en-US"/>
        </w:rPr>
        <w:t>Розрахунок індикативних прогнозних показників видатків та кредитування</w:t>
      </w:r>
      <w:r w:rsidR="009236F3">
        <w:rPr>
          <w:rFonts w:ascii="Book Antiqua" w:eastAsiaTheme="minorHAnsi" w:hAnsi="Book Antiqua" w:cstheme="minorBidi"/>
          <w:lang w:eastAsia="en-US"/>
        </w:rPr>
        <w:t xml:space="preserve"> загального фонду бюджету на 2020</w:t>
      </w:r>
      <w:r w:rsidRPr="00FE530C">
        <w:rPr>
          <w:rFonts w:ascii="Book Antiqua" w:eastAsiaTheme="minorHAnsi" w:hAnsi="Book Antiqua" w:cstheme="minorBidi"/>
          <w:lang w:eastAsia="en-US"/>
        </w:rPr>
        <w:t xml:space="preserve"> і 20</w:t>
      </w:r>
      <w:r w:rsidR="00167849">
        <w:rPr>
          <w:rFonts w:ascii="Book Antiqua" w:eastAsiaTheme="minorHAnsi" w:hAnsi="Book Antiqua" w:cstheme="minorBidi"/>
          <w:lang w:eastAsia="en-US"/>
        </w:rPr>
        <w:t>2</w:t>
      </w:r>
      <w:r w:rsidR="009236F3">
        <w:rPr>
          <w:rFonts w:ascii="Book Antiqua" w:eastAsiaTheme="minorHAnsi" w:hAnsi="Book Antiqua" w:cstheme="minorBidi"/>
          <w:lang w:eastAsia="en-US"/>
        </w:rPr>
        <w:t>1</w:t>
      </w:r>
      <w:r w:rsidRPr="00FE530C">
        <w:rPr>
          <w:rFonts w:ascii="Book Antiqua" w:eastAsiaTheme="minorHAnsi" w:hAnsi="Book Antiqua" w:cstheme="minorBidi"/>
          <w:lang w:eastAsia="en-US"/>
        </w:rPr>
        <w:t xml:space="preserve"> роки здійснено в межах прогнозного обсягу реально можливих ресурсів бюджету на зазначені роки та з урахуванням бюджетної та податкової політики, що покладена в основу розрахунку граничних показників видатків та надання кредитів на 201</w:t>
      </w:r>
      <w:r w:rsidR="009236F3">
        <w:rPr>
          <w:rFonts w:ascii="Book Antiqua" w:eastAsiaTheme="minorHAnsi" w:hAnsi="Book Antiqua" w:cstheme="minorBidi"/>
          <w:lang w:eastAsia="en-US"/>
        </w:rPr>
        <w:t>9</w:t>
      </w:r>
      <w:r w:rsidRPr="00FE530C">
        <w:rPr>
          <w:rFonts w:ascii="Book Antiqua" w:eastAsiaTheme="minorHAnsi" w:hAnsi="Book Antiqua" w:cstheme="minorBidi"/>
          <w:lang w:eastAsia="en-US"/>
        </w:rPr>
        <w:t xml:space="preserve"> рік.</w:t>
      </w:r>
    </w:p>
    <w:p w:rsidR="00FE530C" w:rsidRDefault="00FE530C" w:rsidP="00FE530C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Метою середньострокового бюджетного прогнозування є створення дієвого механізму управління бюджетним процесом як складової системи управління місцевими фінансами, встановлення взаємозв’язку між цілями розвитку області та можливостями бюджету у середньостроковій перспективі, забезпечення прозорості, передбачуваності та послідовності бюджетної політики.</w:t>
      </w:r>
    </w:p>
    <w:p w:rsidR="009236F3" w:rsidRPr="00FB0EEA" w:rsidRDefault="009236F3" w:rsidP="00FE530C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Державна бюджетна політика щодо місцевих бюджетів та міжбюджетних відносин у 2019-2021 роках буде спрямована на розбудову спроможної, ефективної, 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 xml:space="preserve">прозорої та підзвітної системи управління місцевими фінансами, орієнтованої на досягнення цілей сталого </w:t>
      </w:r>
      <w:r w:rsidR="005F14F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економічного та соціального розвитку.</w:t>
      </w:r>
    </w:p>
    <w:p w:rsidR="00D612A9" w:rsidRDefault="00167849" w:rsidP="00050213">
      <w:pPr>
        <w:pStyle w:val="a9"/>
        <w:ind w:firstLine="708"/>
        <w:jc w:val="both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 xml:space="preserve">Основними документами, що були покладені </w:t>
      </w:r>
      <w:r w:rsidR="007B79DE">
        <w:rPr>
          <w:rFonts w:ascii="Book Antiqua" w:eastAsiaTheme="minorHAnsi" w:hAnsi="Book Antiqua" w:cstheme="minorBidi"/>
          <w:lang w:eastAsia="en-US"/>
        </w:rPr>
        <w:t>в</w:t>
      </w:r>
      <w:r>
        <w:rPr>
          <w:rFonts w:ascii="Book Antiqua" w:eastAsiaTheme="minorHAnsi" w:hAnsi="Book Antiqua" w:cstheme="minorBidi"/>
          <w:lang w:eastAsia="en-US"/>
        </w:rPr>
        <w:t xml:space="preserve"> основу формування показників бюджету на 201</w:t>
      </w:r>
      <w:r w:rsidR="007B79DE">
        <w:rPr>
          <w:rFonts w:ascii="Book Antiqua" w:eastAsiaTheme="minorHAnsi" w:hAnsi="Book Antiqua" w:cstheme="minorBidi"/>
          <w:lang w:eastAsia="en-US"/>
        </w:rPr>
        <w:t>9</w:t>
      </w:r>
      <w:r>
        <w:rPr>
          <w:rFonts w:ascii="Book Antiqua" w:eastAsiaTheme="minorHAnsi" w:hAnsi="Book Antiqua" w:cstheme="minorBidi"/>
          <w:lang w:eastAsia="en-US"/>
        </w:rPr>
        <w:t xml:space="preserve"> рік та прогнозних показників на </w:t>
      </w:r>
      <w:r w:rsidR="007B79DE">
        <w:rPr>
          <w:rFonts w:ascii="Book Antiqua" w:eastAsiaTheme="minorHAnsi" w:hAnsi="Book Antiqua" w:cstheme="minorBidi"/>
          <w:lang w:eastAsia="en-US"/>
        </w:rPr>
        <w:t>2020-2021</w:t>
      </w:r>
      <w:r>
        <w:rPr>
          <w:rFonts w:ascii="Book Antiqua" w:eastAsiaTheme="minorHAnsi" w:hAnsi="Book Antiqua" w:cstheme="minorBidi"/>
          <w:lang w:eastAsia="en-US"/>
        </w:rPr>
        <w:t xml:space="preserve"> роки, є:</w:t>
      </w:r>
    </w:p>
    <w:p w:rsidR="00167849" w:rsidRDefault="00167849" w:rsidP="00167849">
      <w:pPr>
        <w:pStyle w:val="a9"/>
        <w:numPr>
          <w:ilvl w:val="0"/>
          <w:numId w:val="9"/>
        </w:numPr>
        <w:jc w:val="both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>схвалений Урядом проект Основних напрямків бюджетної політики</w:t>
      </w:r>
      <w:r w:rsidR="007B79DE">
        <w:rPr>
          <w:rFonts w:ascii="Book Antiqua" w:eastAsiaTheme="minorHAnsi" w:hAnsi="Book Antiqua" w:cstheme="minorBidi"/>
          <w:lang w:eastAsia="en-US"/>
        </w:rPr>
        <w:t xml:space="preserve"> на</w:t>
      </w:r>
      <w:r>
        <w:rPr>
          <w:rFonts w:ascii="Book Antiqua" w:eastAsiaTheme="minorHAnsi" w:hAnsi="Book Antiqua" w:cstheme="minorBidi"/>
          <w:lang w:eastAsia="en-US"/>
        </w:rPr>
        <w:t xml:space="preserve"> 201</w:t>
      </w:r>
      <w:r w:rsidR="007B79DE">
        <w:rPr>
          <w:rFonts w:ascii="Book Antiqua" w:eastAsiaTheme="minorHAnsi" w:hAnsi="Book Antiqua" w:cstheme="minorBidi"/>
          <w:lang w:eastAsia="en-US"/>
        </w:rPr>
        <w:t>9</w:t>
      </w:r>
      <w:r>
        <w:rPr>
          <w:rFonts w:ascii="Book Antiqua" w:eastAsiaTheme="minorHAnsi" w:hAnsi="Book Antiqua" w:cstheme="minorBidi"/>
          <w:lang w:eastAsia="en-US"/>
        </w:rPr>
        <w:t>-202</w:t>
      </w:r>
      <w:r w:rsidR="007B79DE">
        <w:rPr>
          <w:rFonts w:ascii="Book Antiqua" w:eastAsiaTheme="minorHAnsi" w:hAnsi="Book Antiqua" w:cstheme="minorBidi"/>
          <w:lang w:eastAsia="en-US"/>
        </w:rPr>
        <w:t>1</w:t>
      </w:r>
      <w:r>
        <w:rPr>
          <w:rFonts w:ascii="Book Antiqua" w:eastAsiaTheme="minorHAnsi" w:hAnsi="Book Antiqua" w:cstheme="minorBidi"/>
          <w:lang w:eastAsia="en-US"/>
        </w:rPr>
        <w:t xml:space="preserve"> роки (</w:t>
      </w:r>
      <w:r w:rsidR="007B79DE">
        <w:rPr>
          <w:rFonts w:ascii="Book Antiqua" w:eastAsiaTheme="minorHAnsi" w:hAnsi="Book Antiqua" w:cstheme="minorBidi"/>
          <w:lang w:eastAsia="en-US"/>
        </w:rPr>
        <w:t>розпорядження КМУ від 18.04.2018р. № 315-р</w:t>
      </w:r>
      <w:r>
        <w:rPr>
          <w:rFonts w:ascii="Book Antiqua" w:eastAsiaTheme="minorHAnsi" w:hAnsi="Book Antiqua" w:cstheme="minorBidi"/>
          <w:lang w:eastAsia="en-US"/>
        </w:rPr>
        <w:t>);</w:t>
      </w:r>
    </w:p>
    <w:p w:rsidR="005833E5" w:rsidRDefault="00167849" w:rsidP="00167849">
      <w:pPr>
        <w:pStyle w:val="a9"/>
        <w:numPr>
          <w:ilvl w:val="0"/>
          <w:numId w:val="9"/>
        </w:numPr>
        <w:jc w:val="both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 xml:space="preserve">стратегія реформування системи управління </w:t>
      </w:r>
      <w:r w:rsidR="005833E5">
        <w:rPr>
          <w:rFonts w:ascii="Book Antiqua" w:eastAsiaTheme="minorHAnsi" w:hAnsi="Book Antiqua" w:cstheme="minorBidi"/>
          <w:lang w:eastAsia="en-US"/>
        </w:rPr>
        <w:t>державними фінансами на 2017-2020 роки (розпорядження КМУ від 08.02.2017р. № 142-р);</w:t>
      </w:r>
    </w:p>
    <w:p w:rsidR="00B163E0" w:rsidRDefault="005833E5" w:rsidP="0081273C">
      <w:pPr>
        <w:pStyle w:val="a9"/>
        <w:numPr>
          <w:ilvl w:val="0"/>
          <w:numId w:val="9"/>
        </w:numPr>
        <w:jc w:val="both"/>
        <w:rPr>
          <w:rFonts w:ascii="Book Antiqua" w:eastAsiaTheme="minorHAnsi" w:hAnsi="Book Antiqua" w:cstheme="minorBidi"/>
          <w:lang w:eastAsia="en-US"/>
        </w:rPr>
      </w:pPr>
      <w:r w:rsidRPr="00B163E0">
        <w:rPr>
          <w:rFonts w:ascii="Book Antiqua" w:eastAsiaTheme="minorHAnsi" w:hAnsi="Book Antiqua" w:cstheme="minorBidi"/>
          <w:lang w:eastAsia="en-US"/>
        </w:rPr>
        <w:t xml:space="preserve">основні </w:t>
      </w:r>
      <w:proofErr w:type="spellStart"/>
      <w:r w:rsidRPr="00B163E0">
        <w:rPr>
          <w:rFonts w:ascii="Book Antiqua" w:eastAsiaTheme="minorHAnsi" w:hAnsi="Book Antiqua" w:cstheme="minorBidi"/>
          <w:lang w:eastAsia="en-US"/>
        </w:rPr>
        <w:t>макропоказники</w:t>
      </w:r>
      <w:proofErr w:type="spellEnd"/>
      <w:r w:rsidRPr="00B163E0">
        <w:rPr>
          <w:rFonts w:ascii="Book Antiqua" w:eastAsiaTheme="minorHAnsi" w:hAnsi="Book Antiqua" w:cstheme="minorBidi"/>
          <w:lang w:eastAsia="en-US"/>
        </w:rPr>
        <w:t xml:space="preserve"> </w:t>
      </w:r>
      <w:r w:rsidR="00167849" w:rsidRPr="00B163E0">
        <w:rPr>
          <w:rFonts w:ascii="Book Antiqua" w:eastAsiaTheme="minorHAnsi" w:hAnsi="Book Antiqua" w:cstheme="minorBidi"/>
          <w:lang w:eastAsia="en-US"/>
        </w:rPr>
        <w:t>економічного і соціального розвитку України на 201</w:t>
      </w:r>
      <w:r w:rsidR="00B163E0" w:rsidRPr="00B163E0">
        <w:rPr>
          <w:rFonts w:ascii="Book Antiqua" w:eastAsiaTheme="minorHAnsi" w:hAnsi="Book Antiqua" w:cstheme="minorBidi"/>
          <w:lang w:eastAsia="en-US"/>
        </w:rPr>
        <w:t>9</w:t>
      </w:r>
      <w:r w:rsidR="00167849" w:rsidRPr="00B163E0">
        <w:rPr>
          <w:rFonts w:ascii="Book Antiqua" w:eastAsiaTheme="minorHAnsi" w:hAnsi="Book Antiqua" w:cstheme="minorBidi"/>
          <w:lang w:eastAsia="en-US"/>
        </w:rPr>
        <w:t>-202</w:t>
      </w:r>
      <w:r w:rsidR="00B163E0" w:rsidRPr="00B163E0">
        <w:rPr>
          <w:rFonts w:ascii="Book Antiqua" w:eastAsiaTheme="minorHAnsi" w:hAnsi="Book Antiqua" w:cstheme="minorBidi"/>
          <w:lang w:eastAsia="en-US"/>
        </w:rPr>
        <w:t>1</w:t>
      </w:r>
      <w:r w:rsidR="00167849" w:rsidRPr="00B163E0">
        <w:rPr>
          <w:rFonts w:ascii="Book Antiqua" w:eastAsiaTheme="minorHAnsi" w:hAnsi="Book Antiqua" w:cstheme="minorBidi"/>
          <w:lang w:eastAsia="en-US"/>
        </w:rPr>
        <w:t xml:space="preserve"> роки</w:t>
      </w:r>
      <w:r w:rsidR="00B163E0">
        <w:rPr>
          <w:rFonts w:ascii="Book Antiqua" w:eastAsiaTheme="minorHAnsi" w:hAnsi="Book Antiqua" w:cstheme="minorBidi"/>
          <w:lang w:eastAsia="en-US"/>
        </w:rPr>
        <w:t>.</w:t>
      </w:r>
    </w:p>
    <w:p w:rsidR="00B163E0" w:rsidRPr="007B79DE" w:rsidRDefault="00B163E0" w:rsidP="00B163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Основні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прогнозні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макропоказники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економічного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соціального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розвитку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України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 2019-2021 роки, передбачені у проекті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Основних напрямків бюджетної політики</w:t>
      </w:r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є попередньо орієнтованими та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можуть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бути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скореговані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основі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уточнення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статистичних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даних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з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урахуванням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інших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факторів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:</w:t>
      </w:r>
    </w:p>
    <w:p w:rsidR="00B163E0" w:rsidRPr="007B79DE" w:rsidRDefault="00B163E0" w:rsidP="00B163E0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зростання ВВП, 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</w:t>
      </w:r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відсотк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ах</w:t>
      </w:r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переднього року: 2019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3,6%, 2020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4,0%, 2021 рік – 6,3%;</w:t>
      </w:r>
    </w:p>
    <w:p w:rsidR="00B163E0" w:rsidRPr="007B79DE" w:rsidRDefault="00B163E0" w:rsidP="00B163E0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індекс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споживчих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цін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 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грудень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грудня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переднього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року: 2019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106,5%, 202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0 </w:t>
      </w:r>
      <w:proofErr w:type="spellStart"/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105%, 2021 рік – 104,8%;</w:t>
      </w:r>
    </w:p>
    <w:p w:rsidR="00B163E0" w:rsidRPr="007B79DE" w:rsidRDefault="00B163E0" w:rsidP="00B163E0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індекс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цін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виробників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 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грудень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грудня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переднього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року: 2019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107,2%, 2020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106%, 2021 рік – 105,6%;</w:t>
      </w:r>
    </w:p>
    <w:p w:rsidR="00B163E0" w:rsidRPr="007B79DE" w:rsidRDefault="00B163E0" w:rsidP="00B163E0">
      <w:pPr>
        <w:numPr>
          <w:ilvl w:val="0"/>
          <w:numId w:val="3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рівень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безробіття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населення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віці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15–70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років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за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методологією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МОП: 2019 </w:t>
      </w:r>
      <w:proofErr w:type="spellStart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Pr="007B79D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8,9%, 2</w:t>
      </w:r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020 </w:t>
      </w:r>
      <w:proofErr w:type="spellStart"/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рік</w:t>
      </w:r>
      <w:proofErr w:type="spellEnd"/>
      <w:r w:rsidR="00E47CC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8,5%, 2021 рік – 8,3%.</w:t>
      </w:r>
    </w:p>
    <w:p w:rsidR="00E47CCB" w:rsidRDefault="00B163E0" w:rsidP="00B163E0">
      <w:pPr>
        <w:pStyle w:val="a9"/>
        <w:ind w:firstLine="568"/>
        <w:jc w:val="both"/>
      </w:pPr>
      <w:r>
        <w:t>Державна бюджетна політика щодо місцевих бюджетів та міжбюджетних відносин буде спрямована на удосконалення інструментів бюджетного планування, зміцнення фінансової спроможності місцевих бюджетів, підвищення ефективності та результативності використання бюджетних ресурсів, а також створення дворівневої системи міжбюджетних відносин</w:t>
      </w:r>
      <w:r w:rsidR="00E47CCB">
        <w:t>, що</w:t>
      </w:r>
      <w:r>
        <w:t xml:space="preserve"> реалізовуватиметься шляхом: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запровадження середньострокового бюджетного планування на місцевому рівні для забезпечення підвищення передбачуваності і послідовності бюджетної політики; 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 застосування програмно-цільового методу бюджетування в усіх місцевих бюджетах, що сприятиме прозорості управління бюджетними коштами та єдності в бюджетній звітності щодо виконання місцевих бюджетів; 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розширення бази оподаткування за доходами, що зараховуються до місцевих бюджетів, та забезпечення позитивної динаміки їх надходжень; 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удосконалення механізму вирівнювання податкоспроможності місцевих бюджетів з метою зменшення диспропорцій бюджетної забезпеченості між місцевим бюджетами; 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збільшення кількості місцевих бюджетів, що матимуть прямі взаємовідносини з державним бюджетом, за рахунок добровільного об’єднання територіальних громад для спрощення процесу управління бюджетними коштами; </w:t>
      </w:r>
    </w:p>
    <w:p w:rsidR="00E47CCB" w:rsidRPr="00E47CCB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 xml:space="preserve">продовження процесу децентралізації бюджетних повноважень, а також упорядкування сфер відповідальності органів місцевого самоврядування та органів виконавчої влади в рамках проведення </w:t>
      </w:r>
      <w:proofErr w:type="spellStart"/>
      <w:r>
        <w:t>адміністративнотер</w:t>
      </w:r>
      <w:r w:rsidR="00E47CCB">
        <w:t>р</w:t>
      </w:r>
      <w:r>
        <w:t>иторіальної</w:t>
      </w:r>
      <w:proofErr w:type="spellEnd"/>
      <w:r>
        <w:t xml:space="preserve">, бюджетної та інституційної реформ; </w:t>
      </w:r>
    </w:p>
    <w:p w:rsidR="00B163E0" w:rsidRPr="00B163E0" w:rsidRDefault="00B163E0" w:rsidP="00E47CCB">
      <w:pPr>
        <w:pStyle w:val="a9"/>
        <w:numPr>
          <w:ilvl w:val="0"/>
          <w:numId w:val="32"/>
        </w:numPr>
        <w:ind w:left="0" w:firstLine="567"/>
        <w:jc w:val="both"/>
        <w:rPr>
          <w:rFonts w:ascii="Book Antiqua" w:eastAsiaTheme="minorHAnsi" w:hAnsi="Book Antiqua" w:cstheme="minorBidi"/>
          <w:lang w:eastAsia="en-US"/>
        </w:rPr>
      </w:pPr>
      <w:r>
        <w:t>удосконалення системи результативних показників з метою підвищення якості надання послуг у відповідних сферах</w:t>
      </w:r>
      <w:r w:rsidR="00E47CCB">
        <w:t>.</w:t>
      </w:r>
    </w:p>
    <w:p w:rsidR="00CC7FE2" w:rsidRPr="00FB0EEA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Основними завданнями Прогнозу є:</w:t>
      </w:r>
    </w:p>
    <w:p w:rsidR="009B16E5" w:rsidRDefault="009B16E5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lastRenderedPageBreak/>
        <w:t>забезпеченість збалансованості та стійкості бюджетної системи;</w:t>
      </w:r>
    </w:p>
    <w:p w:rsidR="00CC7FE2" w:rsidRPr="00FB0EEA" w:rsidRDefault="00CC7FE2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підвищення результативності та ефективності бюджетних видатків;</w:t>
      </w:r>
    </w:p>
    <w:p w:rsidR="00CC7FE2" w:rsidRPr="00FB0EEA" w:rsidRDefault="00CC7FE2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посилення бюджетної дисципліни та контролю за витратами бюджету;</w:t>
      </w:r>
    </w:p>
    <w:p w:rsidR="00CC7FE2" w:rsidRPr="00FB0EEA" w:rsidRDefault="00CC7FE2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забезпечення фінансування інвестиційних проектів (програм), що мають термін реалізації більше одного року</w:t>
      </w:r>
      <w:r w:rsidR="00FB0EEA" w:rsidRPr="00FB0EEA">
        <w:rPr>
          <w:rFonts w:ascii="Book Antiqua" w:hAnsi="Book Antiqua"/>
          <w:lang w:val="uk-UA"/>
        </w:rPr>
        <w:t>;</w:t>
      </w:r>
    </w:p>
    <w:p w:rsidR="00FB0EEA" w:rsidRPr="00FB0EEA" w:rsidRDefault="00FB0EEA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використання додаткового фінансового ресурсу таким чином, щоб отримати максимальний економічний ефект і вирішити найбільш нагальні та важливі завдання;</w:t>
      </w:r>
    </w:p>
    <w:p w:rsidR="00FB0EEA" w:rsidRPr="00FB0EEA" w:rsidRDefault="00FB0EEA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максимально детальне розкриття дохідної та видаткової частин бюджету;</w:t>
      </w:r>
    </w:p>
    <w:p w:rsidR="00FB0EEA" w:rsidRPr="00FB0EEA" w:rsidRDefault="00FB0EEA" w:rsidP="00835AE2">
      <w:pPr>
        <w:pStyle w:val="a3"/>
        <w:numPr>
          <w:ilvl w:val="0"/>
          <w:numId w:val="15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>визначення пріоритетних проектів розвитку, фінансування яких здійснюватиметься за бюджетні кошти (бюджетні кошти мають витрачатися на проекти та програми, які нададуть найбільший економічний чи соціальний ефект для міста).</w:t>
      </w:r>
    </w:p>
    <w:p w:rsidR="00CC7FE2" w:rsidRPr="00FB0EEA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 середньострокову перспективу основними завданнями 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міського 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бюджету є:</w:t>
      </w:r>
    </w:p>
    <w:p w:rsidR="00CC7FE2" w:rsidRPr="00FB0EEA" w:rsidRDefault="00CC7FE2" w:rsidP="00835AE2">
      <w:pPr>
        <w:pStyle w:val="a3"/>
        <w:numPr>
          <w:ilvl w:val="0"/>
          <w:numId w:val="16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 xml:space="preserve">забезпечення зростання доходної частини </w:t>
      </w:r>
      <w:r w:rsidR="006E19B9" w:rsidRPr="00FB0EEA">
        <w:rPr>
          <w:rFonts w:ascii="Book Antiqua" w:hAnsi="Book Antiqua"/>
          <w:lang w:val="uk-UA"/>
        </w:rPr>
        <w:t>міського</w:t>
      </w:r>
      <w:r w:rsidRPr="00FB0EEA">
        <w:rPr>
          <w:rFonts w:ascii="Book Antiqua" w:hAnsi="Book Antiqua"/>
          <w:lang w:val="uk-UA"/>
        </w:rPr>
        <w:t xml:space="preserve"> бюджету за рахунок активізації підприємницького потенціалу та зниження частки тіньової економіки;</w:t>
      </w:r>
    </w:p>
    <w:p w:rsidR="00CC7FE2" w:rsidRPr="00FB0EEA" w:rsidRDefault="00CC7FE2" w:rsidP="00835AE2">
      <w:pPr>
        <w:pStyle w:val="a3"/>
        <w:numPr>
          <w:ilvl w:val="0"/>
          <w:numId w:val="17"/>
        </w:numPr>
        <w:spacing w:before="120"/>
        <w:jc w:val="both"/>
        <w:rPr>
          <w:rFonts w:ascii="Book Antiqua" w:hAnsi="Book Antiqua"/>
          <w:lang w:val="uk-UA"/>
        </w:rPr>
      </w:pPr>
      <w:r w:rsidRPr="00FB0EEA">
        <w:rPr>
          <w:rFonts w:ascii="Book Antiqua" w:hAnsi="Book Antiqua"/>
          <w:lang w:val="uk-UA"/>
        </w:rPr>
        <w:t xml:space="preserve">покращення добробуту та якості життя населення шляхом впровадження на рівні </w:t>
      </w:r>
      <w:r w:rsidR="00185ADE" w:rsidRPr="00FB0EEA">
        <w:rPr>
          <w:rFonts w:ascii="Book Antiqua" w:hAnsi="Book Antiqua"/>
          <w:lang w:val="uk-UA"/>
        </w:rPr>
        <w:t>держави</w:t>
      </w:r>
      <w:r w:rsidRPr="00FB0EEA">
        <w:rPr>
          <w:rFonts w:ascii="Book Antiqua" w:hAnsi="Book Antiqua"/>
          <w:lang w:val="uk-UA"/>
        </w:rPr>
        <w:t xml:space="preserve"> підвищених соціальних стандартів та гарантій, удосконалення системи надання пільг і допомог;</w:t>
      </w:r>
    </w:p>
    <w:p w:rsidR="00E40D5D" w:rsidRDefault="00E40D5D" w:rsidP="00835AE2">
      <w:pPr>
        <w:pStyle w:val="a3"/>
        <w:numPr>
          <w:ilvl w:val="0"/>
          <w:numId w:val="18"/>
        </w:numPr>
        <w:spacing w:before="120"/>
        <w:jc w:val="both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 xml:space="preserve">формування бюджетних показників здійснювати, виходячи з принципу </w:t>
      </w:r>
      <w:proofErr w:type="spellStart"/>
      <w:r>
        <w:rPr>
          <w:rFonts w:ascii="Book Antiqua" w:hAnsi="Book Antiqua"/>
          <w:lang w:val="uk-UA"/>
        </w:rPr>
        <w:t>обгрунтованності</w:t>
      </w:r>
      <w:proofErr w:type="spellEnd"/>
      <w:r>
        <w:rPr>
          <w:rFonts w:ascii="Book Antiqua" w:hAnsi="Book Antiqua"/>
          <w:lang w:val="uk-UA"/>
        </w:rPr>
        <w:t xml:space="preserve"> витрат «від першої гривні», який передбачає детальні розрахунки за кожною бюджетною програмою як за загальним, так і за спеціальним фондами в межах коду економічної класифікації видатків з урахуванням кількісних та вартісних факторів, що впливають на обсяг видатків у плановому та наступних за плановим двох бюджетних періодах</w:t>
      </w:r>
      <w:r w:rsidR="00050213">
        <w:rPr>
          <w:rFonts w:ascii="Book Antiqua" w:hAnsi="Book Antiqua"/>
          <w:lang w:val="uk-UA"/>
        </w:rPr>
        <w:t>.</w:t>
      </w:r>
    </w:p>
    <w:p w:rsidR="00CC7FE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Прогнозні показники 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 бюджету на 2020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20</w:t>
      </w:r>
      <w:r w:rsidR="005833E5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роки є основою для складання план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своєї діяльності та формування показників проекту 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міського 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бюджету.</w:t>
      </w:r>
    </w:p>
    <w:p w:rsidR="00CC7FE2" w:rsidRPr="00FB0EEA" w:rsidRDefault="00CC7FE2" w:rsidP="00CC7FE2">
      <w:pPr>
        <w:spacing w:before="120"/>
        <w:ind w:firstLine="709"/>
        <w:jc w:val="both"/>
        <w:outlineLvl w:val="2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На 20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рік прогнозується ріст доходів 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в порівнянні із 201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роком на </w:t>
      </w:r>
      <w:r w:rsidR="00050213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105,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0</w:t>
      </w:r>
      <w:r w:rsidR="006730E6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="00D653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на 20</w:t>
      </w:r>
      <w:r w:rsidR="0096792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="00D653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р. – </w:t>
      </w:r>
      <w:r w:rsidR="00E47C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104,8</w:t>
      </w:r>
      <w:r w:rsidR="00D653B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Зміцнення фінансової бази бюджет</w:t>
      </w:r>
      <w:r w:rsidR="006E19B9"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Pr="00FB0EEA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збільшить фінансову спроможність місцевого самоврядування щодо виконання програм розвитку регіонів.</w:t>
      </w:r>
    </w:p>
    <w:p w:rsidR="00CC7FE2" w:rsidRPr="00FB0EEA" w:rsidRDefault="00CC7FE2" w:rsidP="00185ADE">
      <w:pPr>
        <w:spacing w:before="120"/>
        <w:jc w:val="both"/>
        <w:outlineLvl w:val="2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FB0EEA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ІІ. Показники прогнозу економічного і соціального розвитку </w:t>
      </w:r>
      <w:r w:rsidR="006E19B9" w:rsidRPr="00FB0EEA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міста</w:t>
      </w:r>
      <w:r w:rsidRPr="00FB0EEA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на 20</w:t>
      </w:r>
      <w:r w:rsidR="00206C0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20</w:t>
      </w:r>
      <w:r w:rsidRPr="00FB0EEA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та 20</w:t>
      </w:r>
      <w:r w:rsidR="0096792C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2</w:t>
      </w:r>
      <w:r w:rsidR="00206C0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1</w:t>
      </w:r>
      <w:r w:rsidRPr="00FB0EEA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роки</w:t>
      </w:r>
    </w:p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Наявні тенденції розвитку економіки </w:t>
      </w:r>
      <w:r w:rsidR="006E19B9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міста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подальша реалізація комплексу економічних реформ забезпечать підґрунтя для майбутнього економічного зростання </w:t>
      </w:r>
      <w:r w:rsidR="006E19B9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міста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Проведення комплексних реформ </w:t>
      </w:r>
      <w:r w:rsidR="00206C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в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економіці та бюджетній сфері, виважена та послідовна податково-бюджетна політика у середньостроковій перспективі дадуть можливість поступово збільшувати темпи економічного росту, створювати умови для ефективного розвитку малого і середнього бізнесу, знижувати податкове 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lastRenderedPageBreak/>
        <w:t xml:space="preserve">навантаження, </w:t>
      </w:r>
      <w:r w:rsidR="00206C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підвищи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 якість надання соціальних послуг та посилювати соціальний захист громадян.</w:t>
      </w:r>
    </w:p>
    <w:p w:rsidR="0026283C" w:rsidRPr="00287962" w:rsidRDefault="0026283C" w:rsidP="0026283C">
      <w:pPr>
        <w:pStyle w:val="3"/>
        <w:spacing w:before="120"/>
        <w:ind w:firstLine="709"/>
        <w:jc w:val="both"/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Доходи міського бюджету на 20</w:t>
      </w:r>
      <w:r w:rsidR="00206C0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20 </w:t>
      </w: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та 20</w:t>
      </w:r>
      <w:r w:rsidR="0096792C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2</w:t>
      </w:r>
      <w:r w:rsidR="00206C0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1</w:t>
      </w: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 роки</w:t>
      </w:r>
    </w:p>
    <w:p w:rsidR="0026283C" w:rsidRPr="00287962" w:rsidRDefault="0026283C" w:rsidP="0026283C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Прогноз доходів міського бюджету на 20</w:t>
      </w:r>
      <w:r w:rsidR="00206C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20</w:t>
      </w:r>
      <w:r w:rsidR="0096792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206C0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роки розроблено з урахуванням основних напрямів податкової</w:t>
      </w:r>
      <w:r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реформи відповідно до положень.</w:t>
      </w:r>
    </w:p>
    <w:p w:rsidR="00CC7FE2" w:rsidRDefault="00CC7FE2" w:rsidP="00CC7FE2">
      <w:pPr>
        <w:pStyle w:val="aa"/>
        <w:ind w:firstLine="709"/>
        <w:jc w:val="both"/>
        <w:rPr>
          <w:rFonts w:ascii="Book Antiqua" w:eastAsia="Times New Roman" w:hAnsi="Book Antiqua"/>
        </w:rPr>
      </w:pPr>
      <w:r w:rsidRPr="00287962">
        <w:rPr>
          <w:rFonts w:ascii="Book Antiqua" w:eastAsia="Times New Roman" w:hAnsi="Book Antiqua"/>
        </w:rPr>
        <w:t xml:space="preserve">Індикативні прогнозні показники </w:t>
      </w:r>
      <w:r w:rsidR="006730E6" w:rsidRPr="00287962">
        <w:rPr>
          <w:rFonts w:ascii="Book Antiqua" w:eastAsia="Times New Roman" w:hAnsi="Book Antiqua"/>
        </w:rPr>
        <w:t xml:space="preserve">міського </w:t>
      </w:r>
      <w:r w:rsidRPr="00287962">
        <w:rPr>
          <w:rFonts w:ascii="Book Antiqua" w:eastAsia="Times New Roman" w:hAnsi="Book Antiqua"/>
        </w:rPr>
        <w:t>бюджет</w:t>
      </w:r>
      <w:r w:rsidR="006730E6" w:rsidRPr="00287962">
        <w:rPr>
          <w:rFonts w:ascii="Book Antiqua" w:eastAsia="Times New Roman" w:hAnsi="Book Antiqua"/>
        </w:rPr>
        <w:t>у</w:t>
      </w:r>
      <w:r w:rsidRPr="00287962">
        <w:rPr>
          <w:rFonts w:ascii="Book Antiqua" w:eastAsia="Times New Roman" w:hAnsi="Book Antiqua"/>
        </w:rPr>
        <w:t xml:space="preserve"> на 20</w:t>
      </w:r>
      <w:r w:rsidR="00206C02">
        <w:rPr>
          <w:rFonts w:ascii="Book Antiqua" w:eastAsia="Times New Roman" w:hAnsi="Book Antiqua"/>
        </w:rPr>
        <w:t>20</w:t>
      </w:r>
      <w:r w:rsidRPr="00287962">
        <w:rPr>
          <w:rFonts w:ascii="Book Antiqua" w:eastAsia="Times New Roman" w:hAnsi="Book Antiqua"/>
        </w:rPr>
        <w:t xml:space="preserve"> та 20</w:t>
      </w:r>
      <w:r w:rsidR="0096792C">
        <w:rPr>
          <w:rFonts w:ascii="Book Antiqua" w:eastAsia="Times New Roman" w:hAnsi="Book Antiqua"/>
        </w:rPr>
        <w:t>2</w:t>
      </w:r>
      <w:r w:rsidR="00206C02">
        <w:rPr>
          <w:rFonts w:ascii="Book Antiqua" w:eastAsia="Times New Roman" w:hAnsi="Book Antiqua"/>
        </w:rPr>
        <w:t>1</w:t>
      </w:r>
      <w:r w:rsidRPr="00287962">
        <w:rPr>
          <w:rFonts w:ascii="Book Antiqua" w:eastAsia="Times New Roman" w:hAnsi="Book Antiqua"/>
        </w:rPr>
        <w:t xml:space="preserve"> роки</w:t>
      </w:r>
    </w:p>
    <w:p w:rsidR="00CC7FE2" w:rsidRPr="00287962" w:rsidRDefault="00CC7FE2" w:rsidP="00CC7FE2">
      <w:pPr>
        <w:pStyle w:val="aa"/>
        <w:ind w:firstLine="709"/>
        <w:jc w:val="right"/>
        <w:rPr>
          <w:rFonts w:ascii="Book Antiqua" w:eastAsia="Times New Roman" w:hAnsi="Book Antiqua"/>
        </w:rPr>
      </w:pPr>
      <w:proofErr w:type="spellStart"/>
      <w:r w:rsidRPr="00287962">
        <w:rPr>
          <w:rFonts w:ascii="Book Antiqua" w:eastAsia="Times New Roman" w:hAnsi="Book Antiqua"/>
        </w:rPr>
        <w:t>тис.грн</w:t>
      </w:r>
      <w:proofErr w:type="spellEnd"/>
      <w:r w:rsidRPr="00287962">
        <w:rPr>
          <w:rFonts w:ascii="Book Antiqua" w:eastAsia="Times New Roman" w:hAnsi="Book Antiqua"/>
        </w:rPr>
        <w:t>.</w:t>
      </w:r>
    </w:p>
    <w:tbl>
      <w:tblPr>
        <w:tblW w:w="100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282"/>
        <w:gridCol w:w="3364"/>
        <w:gridCol w:w="3365"/>
      </w:tblGrid>
      <w:tr w:rsidR="00CC7FE2" w:rsidRPr="00287962" w:rsidTr="00CC7FE2">
        <w:trPr>
          <w:trHeight w:val="376"/>
          <w:tblCellSpacing w:w="20" w:type="dxa"/>
        </w:trPr>
        <w:tc>
          <w:tcPr>
            <w:tcW w:w="3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FE2" w:rsidRPr="00287962" w:rsidRDefault="00CC7FE2">
            <w:pPr>
              <w:pStyle w:val="aa"/>
              <w:ind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E2" w:rsidRPr="00287962" w:rsidRDefault="00CC7FE2" w:rsidP="00206C02">
            <w:pPr>
              <w:pStyle w:val="aa"/>
              <w:ind w:firstLine="0"/>
              <w:jc w:val="center"/>
              <w:rPr>
                <w:rFonts w:ascii="Book Antiqua" w:eastAsia="Times New Roman" w:hAnsi="Book Antiqua"/>
              </w:rPr>
            </w:pPr>
            <w:r w:rsidRPr="00287962">
              <w:rPr>
                <w:rFonts w:ascii="Book Antiqua" w:eastAsia="Times New Roman" w:hAnsi="Book Antiqua"/>
              </w:rPr>
              <w:t>20</w:t>
            </w:r>
            <w:r w:rsidR="00206C02">
              <w:rPr>
                <w:rFonts w:ascii="Book Antiqua" w:eastAsia="Times New Roman" w:hAnsi="Book Antiqua"/>
              </w:rPr>
              <w:t>20</w:t>
            </w:r>
            <w:r w:rsidRPr="00287962">
              <w:rPr>
                <w:rFonts w:ascii="Book Antiqua" w:eastAsia="Times New Roman" w:hAnsi="Book Antiqua"/>
              </w:rPr>
              <w:t>рік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E2" w:rsidRPr="00287962" w:rsidRDefault="00CC7FE2" w:rsidP="00206C02">
            <w:pPr>
              <w:pStyle w:val="aa"/>
              <w:ind w:firstLine="0"/>
              <w:jc w:val="center"/>
              <w:rPr>
                <w:rFonts w:ascii="Book Antiqua" w:eastAsia="Times New Roman" w:hAnsi="Book Antiqua"/>
              </w:rPr>
            </w:pPr>
            <w:r w:rsidRPr="00287962">
              <w:rPr>
                <w:rFonts w:ascii="Book Antiqua" w:eastAsia="Times New Roman" w:hAnsi="Book Antiqua"/>
              </w:rPr>
              <w:t>20</w:t>
            </w:r>
            <w:r w:rsidR="0096792C">
              <w:rPr>
                <w:rFonts w:ascii="Book Antiqua" w:eastAsia="Times New Roman" w:hAnsi="Book Antiqua"/>
              </w:rPr>
              <w:t>2</w:t>
            </w:r>
            <w:r w:rsidR="00206C02">
              <w:rPr>
                <w:rFonts w:ascii="Book Antiqua" w:eastAsia="Times New Roman" w:hAnsi="Book Antiqua"/>
              </w:rPr>
              <w:t>1</w:t>
            </w:r>
            <w:r w:rsidRPr="00287962">
              <w:rPr>
                <w:rFonts w:ascii="Book Antiqua" w:eastAsia="Times New Roman" w:hAnsi="Book Antiqua"/>
              </w:rPr>
              <w:t xml:space="preserve"> рік</w:t>
            </w:r>
          </w:p>
        </w:tc>
      </w:tr>
      <w:tr w:rsidR="006730E6" w:rsidRPr="00287962" w:rsidTr="006730E6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E6" w:rsidRPr="00287962" w:rsidRDefault="006730E6">
            <w:pPr>
              <w:rPr>
                <w:rFonts w:ascii="Book Antiqua" w:eastAsia="Times New Roman" w:hAnsi="Book Antiqua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E6" w:rsidRPr="00287962" w:rsidRDefault="006730E6">
            <w:pPr>
              <w:pStyle w:val="aa"/>
              <w:ind w:firstLine="0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E6" w:rsidRPr="00287962" w:rsidRDefault="006730E6">
            <w:pPr>
              <w:pStyle w:val="aa"/>
              <w:ind w:firstLine="0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6730E6" w:rsidRPr="00287962" w:rsidTr="006730E6">
        <w:trPr>
          <w:tblCellSpacing w:w="2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30E6" w:rsidRPr="00287962" w:rsidRDefault="006730E6">
            <w:pPr>
              <w:pStyle w:val="aa"/>
              <w:ind w:firstLine="0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287962">
              <w:rPr>
                <w:rFonts w:ascii="Book Antiqua" w:eastAsia="Times New Roman" w:hAnsi="Book Antiqua"/>
                <w:sz w:val="20"/>
                <w:szCs w:val="20"/>
              </w:rPr>
              <w:t>Доходи </w:t>
            </w:r>
            <w:r w:rsidR="0005609F" w:rsidRPr="00287962">
              <w:rPr>
                <w:rFonts w:ascii="Book Antiqua" w:eastAsia="Times New Roman" w:hAnsi="Book Antiqua"/>
                <w:sz w:val="20"/>
                <w:szCs w:val="20"/>
              </w:rPr>
              <w:t>загального фонду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E6" w:rsidRPr="00287962" w:rsidRDefault="00206C02" w:rsidP="0075113C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44179,863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0E6" w:rsidRPr="00287962" w:rsidRDefault="00206C02" w:rsidP="0075113C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46300,496</w:t>
            </w:r>
          </w:p>
        </w:tc>
      </w:tr>
      <w:tr w:rsidR="0005609F" w:rsidRPr="00287962" w:rsidTr="0005609F">
        <w:trPr>
          <w:trHeight w:val="548"/>
          <w:tblCellSpacing w:w="2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09F" w:rsidRPr="00287962" w:rsidRDefault="0005609F">
            <w:pPr>
              <w:pStyle w:val="aa"/>
              <w:ind w:firstLine="0"/>
              <w:jc w:val="both"/>
              <w:rPr>
                <w:rFonts w:ascii="Book Antiqua" w:eastAsia="Times New Roman" w:hAnsi="Book Antiqua"/>
                <w:sz w:val="20"/>
                <w:szCs w:val="20"/>
              </w:rPr>
            </w:pPr>
            <w:r w:rsidRPr="00287962">
              <w:rPr>
                <w:rFonts w:ascii="Book Antiqua" w:eastAsia="Times New Roman" w:hAnsi="Book Antiqua"/>
                <w:sz w:val="20"/>
                <w:szCs w:val="20"/>
              </w:rPr>
              <w:t>Доходи спеціального фонду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206C02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1381,516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206C02">
            <w:pPr>
              <w:spacing w:before="12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uk-UA" w:eastAsia="ru-RU"/>
              </w:rPr>
              <w:t>1447,829</w:t>
            </w:r>
          </w:p>
        </w:tc>
      </w:tr>
      <w:tr w:rsidR="0005609F" w:rsidRPr="00287962" w:rsidTr="0005609F">
        <w:trPr>
          <w:trHeight w:val="548"/>
          <w:tblCellSpacing w:w="20" w:type="dxa"/>
        </w:trPr>
        <w:tc>
          <w:tcPr>
            <w:tcW w:w="3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09F" w:rsidRPr="00287962" w:rsidRDefault="0005609F" w:rsidP="00185ADE">
            <w:pPr>
              <w:pStyle w:val="2"/>
              <w:rPr>
                <w:rFonts w:ascii="Book Antiqua" w:eastAsia="Times New Roman" w:hAnsi="Book Antiqua"/>
                <w:color w:val="auto"/>
                <w:sz w:val="20"/>
                <w:szCs w:val="20"/>
              </w:rPr>
            </w:pPr>
            <w:r w:rsidRPr="00287962">
              <w:rPr>
                <w:rFonts w:ascii="Book Antiqua" w:eastAsia="Times New Roman" w:hAnsi="Book Antiqua"/>
                <w:color w:val="auto"/>
                <w:sz w:val="20"/>
                <w:szCs w:val="20"/>
              </w:rPr>
              <w:t>Всього доходів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206C02" w:rsidP="00185ADE">
            <w:pPr>
              <w:pStyle w:val="2"/>
              <w:jc w:val="center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uk-UA" w:eastAsia="ru-RU"/>
              </w:rPr>
              <w:t>45561,379</w:t>
            </w:r>
          </w:p>
        </w:tc>
        <w:tc>
          <w:tcPr>
            <w:tcW w:w="3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206C02" w:rsidP="00185ADE">
            <w:pPr>
              <w:pStyle w:val="2"/>
              <w:jc w:val="center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uk-UA" w:eastAsia="ru-RU"/>
              </w:rPr>
              <w:t>47748,325</w:t>
            </w:r>
          </w:p>
        </w:tc>
      </w:tr>
    </w:tbl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Пріоритетними завданнями податкової політики на середньострокову перспективу, спрямованими на забезпечення економічного зростання та виконання зобов’язань держави перед населенням, є:</w:t>
      </w:r>
    </w:p>
    <w:p w:rsidR="00D4459D" w:rsidRDefault="00D4459D" w:rsidP="00D4459D">
      <w:pPr>
        <w:pStyle w:val="3"/>
        <w:numPr>
          <w:ilvl w:val="0"/>
          <w:numId w:val="40"/>
        </w:numPr>
        <w:spacing w:before="120"/>
        <w:jc w:val="both"/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</w:pPr>
      <w:r w:rsidRPr="00D4459D"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  <w:t>забезпечення стабільності податкової системи</w:t>
      </w:r>
      <w:r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  <w:t>;</w:t>
      </w:r>
      <w:r w:rsidRPr="00D4459D"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  <w:t xml:space="preserve"> </w:t>
      </w:r>
    </w:p>
    <w:p w:rsidR="00D4459D" w:rsidRDefault="00D4459D" w:rsidP="00D4459D">
      <w:pPr>
        <w:pStyle w:val="3"/>
        <w:numPr>
          <w:ilvl w:val="0"/>
          <w:numId w:val="40"/>
        </w:numPr>
        <w:spacing w:before="120"/>
        <w:jc w:val="both"/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</w:pPr>
      <w:r w:rsidRPr="00D4459D"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uk-UA" w:eastAsia="ru-RU"/>
        </w:rPr>
        <w:t>підвищення ефективності та полегшення податкового адміністрування з мінімізацією можливостей для зловживань.</w:t>
      </w:r>
    </w:p>
    <w:p w:rsidR="00CC7FE2" w:rsidRPr="00287962" w:rsidRDefault="00CC7FE2" w:rsidP="00CC7FE2">
      <w:pPr>
        <w:pStyle w:val="3"/>
        <w:spacing w:before="120"/>
        <w:ind w:firstLine="709"/>
        <w:jc w:val="both"/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Видатки </w:t>
      </w:r>
      <w:r w:rsidR="0005609F"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міського</w:t>
      </w: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 бюджетів на 20</w:t>
      </w:r>
      <w:r w:rsidR="00D4459D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20</w:t>
      </w: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 та 20</w:t>
      </w:r>
      <w:r w:rsidR="00D4459D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>21</w:t>
      </w:r>
      <w:r w:rsidRPr="00287962">
        <w:rPr>
          <w:rFonts w:ascii="Book Antiqua" w:eastAsia="Times New Roman" w:hAnsi="Book Antiqua" w:cs="Times New Roman"/>
          <w:b w:val="0"/>
          <w:bCs w:val="0"/>
          <w:i/>
          <w:color w:val="auto"/>
          <w:sz w:val="24"/>
          <w:szCs w:val="24"/>
          <w:lang w:val="uk-UA" w:eastAsia="ru-RU"/>
        </w:rPr>
        <w:t xml:space="preserve"> роки</w:t>
      </w:r>
    </w:p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Прогноз видатків бюджету на 20</w:t>
      </w:r>
      <w:r w:rsidR="00D4459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20</w:t>
      </w:r>
      <w:r w:rsidR="0096792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D4459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роки розроблено на основі відповідних макроекономічних показників Державного бюджету України, показників доходної частини бюджету </w:t>
      </w:r>
      <w:r w:rsidR="0005609F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міста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, обсягів фінансування .</w:t>
      </w:r>
    </w:p>
    <w:p w:rsidR="00CC7FE2" w:rsidRPr="00287962" w:rsidRDefault="00CC7FE2" w:rsidP="00CC7FE2">
      <w:pPr>
        <w:spacing w:before="120"/>
        <w:ind w:firstLine="709"/>
        <w:jc w:val="both"/>
        <w:outlineLvl w:val="2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Індикативні прогнозні показники видатків </w:t>
      </w:r>
      <w:r w:rsidR="002628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загального фонду </w:t>
      </w:r>
      <w:r w:rsidR="0005609F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бюджету за функціональним призначенням на </w:t>
      </w:r>
      <w:r w:rsidR="0096792C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</w:t>
      </w:r>
      <w:r w:rsidR="00D4459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</w:t>
      </w:r>
      <w:r w:rsidR="0096792C"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20</w:t>
      </w:r>
      <w:r w:rsidR="0096792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</w:t>
      </w:r>
      <w:r w:rsidR="00D4459D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 </w:t>
      </w: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роки</w:t>
      </w:r>
    </w:p>
    <w:p w:rsidR="00CC7FE2" w:rsidRPr="00287962" w:rsidRDefault="00CC7FE2" w:rsidP="00CC7FE2">
      <w:pPr>
        <w:spacing w:before="120"/>
        <w:ind w:firstLine="709"/>
        <w:jc w:val="right"/>
        <w:outlineLvl w:val="2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proofErr w:type="spellStart"/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tbl>
      <w:tblPr>
        <w:tblW w:w="1000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5577"/>
        <w:gridCol w:w="2304"/>
        <w:gridCol w:w="2124"/>
      </w:tblGrid>
      <w:tr w:rsidR="00CC7FE2" w:rsidRPr="00287962" w:rsidTr="0005609F">
        <w:trPr>
          <w:trHeight w:val="495"/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CC7FE2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CC7FE2" w:rsidP="00D4459D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</w:t>
            </w:r>
            <w:r w:rsidR="00D4459D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</w:t>
            </w:r>
            <w:r w:rsidR="0075113C"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 </w:t>
            </w: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CC7FE2" w:rsidP="00D4459D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</w:t>
            </w:r>
            <w:r w:rsidR="00D4459D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20</w:t>
            </w: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 рік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FE2" w:rsidRPr="00287962" w:rsidRDefault="00CC7FE2">
            <w:pPr>
              <w:spacing w:before="120"/>
              <w:outlineLvl w:val="2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Загальний обсяг видатків </w:t>
            </w:r>
            <w:r w:rsidR="0081273C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 загального фонду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81273C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38929,863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81273C">
            <w:pPr>
              <w:spacing w:before="12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40798,494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CC7FE2">
            <w:pPr>
              <w:spacing w:before="120"/>
              <w:ind w:left="-34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 xml:space="preserve"> у тому числі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7FE2" w:rsidRPr="00287962" w:rsidRDefault="00CC7FE2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C7FE2" w:rsidRPr="00287962" w:rsidRDefault="00CC7FE2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</w:p>
        </w:tc>
      </w:tr>
      <w:tr w:rsidR="0005609F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05609F">
            <w:pPr>
              <w:spacing w:before="120"/>
              <w:ind w:left="-34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Державне управління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609F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9925,198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5609F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10401,608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CC7FE2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Освіта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17436,762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18273,726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05609F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lastRenderedPageBreak/>
              <w:t>Соціальний захист та соціальне забезпечення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 w:rsidP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315,242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330,373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05609F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Культура і мистецтво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3167,010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3319,026</w:t>
            </w:r>
          </w:p>
        </w:tc>
      </w:tr>
      <w:tr w:rsidR="00D4459D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59D" w:rsidRPr="00287962" w:rsidRDefault="00D4459D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Фізична культура і спорт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459D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105,000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4459D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110,040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05609F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Житлово-комунальне господарство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 w:rsidP="002628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5201,322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D4459D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5450,985</w:t>
            </w:r>
          </w:p>
        </w:tc>
      </w:tr>
      <w:tr w:rsidR="0005609F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96792C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Членські внески до асоціацій ОМС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609F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11,655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609F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12,214</w:t>
            </w:r>
          </w:p>
        </w:tc>
      </w:tr>
      <w:tr w:rsidR="00CC7FE2" w:rsidRPr="00287962" w:rsidTr="00CC7FE2">
        <w:trPr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FE2" w:rsidRPr="00287962" w:rsidRDefault="0081273C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Заходи з енергозбереження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525,000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7FE2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550,200</w:t>
            </w:r>
          </w:p>
        </w:tc>
      </w:tr>
      <w:tr w:rsidR="0005609F" w:rsidRPr="00287962" w:rsidTr="0005609F">
        <w:trPr>
          <w:trHeight w:val="554"/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09F" w:rsidRPr="00287962" w:rsidRDefault="0081273C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Здійснення заходів із землеустрою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609F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840,000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5609F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880,320</w:t>
            </w:r>
          </w:p>
        </w:tc>
      </w:tr>
      <w:tr w:rsidR="00287962" w:rsidRPr="00287962" w:rsidTr="0005609F">
        <w:trPr>
          <w:trHeight w:val="554"/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962" w:rsidRPr="00287962" w:rsidRDefault="00287962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 w:rsidRPr="00287962"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Транспорт, дорожнє господарство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7962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1312,500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87962" w:rsidRPr="00287962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1375,500</w:t>
            </w:r>
          </w:p>
        </w:tc>
      </w:tr>
      <w:tr w:rsidR="006F7241" w:rsidRPr="00287962" w:rsidTr="0005609F">
        <w:trPr>
          <w:trHeight w:val="554"/>
          <w:tblCellSpacing w:w="20" w:type="dxa"/>
          <w:jc w:val="center"/>
        </w:trPr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241" w:rsidRPr="00287962" w:rsidRDefault="00F6138F">
            <w:pPr>
              <w:spacing w:before="120"/>
              <w:ind w:firstLine="35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Міжбюджетні трансферти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7241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90,174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F7241" w:rsidRDefault="0081273C">
            <w:pPr>
              <w:spacing w:before="120"/>
              <w:ind w:firstLine="35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val="uk-UA" w:eastAsia="ru-RU"/>
              </w:rPr>
              <w:t>94,502</w:t>
            </w:r>
          </w:p>
        </w:tc>
      </w:tr>
    </w:tbl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Основними результатами, яких планується досягти, є:</w:t>
      </w:r>
    </w:p>
    <w:p w:rsidR="00CC7FE2" w:rsidRPr="00287962" w:rsidRDefault="00CC7FE2" w:rsidP="00835AE2">
      <w:pPr>
        <w:pStyle w:val="a3"/>
        <w:numPr>
          <w:ilvl w:val="1"/>
          <w:numId w:val="21"/>
        </w:numPr>
        <w:spacing w:before="120"/>
        <w:jc w:val="both"/>
        <w:rPr>
          <w:rFonts w:ascii="Book Antiqua" w:hAnsi="Book Antiqua"/>
          <w:lang w:val="uk-UA"/>
        </w:rPr>
      </w:pPr>
      <w:r w:rsidRPr="00287962">
        <w:rPr>
          <w:rFonts w:ascii="Book Antiqua" w:hAnsi="Book Antiqua"/>
          <w:lang w:val="uk-UA"/>
        </w:rPr>
        <w:t>залучення населення до участі у вирішенні питань місцевого та загальнодержавного значення;</w:t>
      </w:r>
    </w:p>
    <w:p w:rsidR="00CC7FE2" w:rsidRPr="00287962" w:rsidRDefault="00CC7FE2" w:rsidP="00835AE2">
      <w:pPr>
        <w:pStyle w:val="a3"/>
        <w:numPr>
          <w:ilvl w:val="1"/>
          <w:numId w:val="22"/>
        </w:numPr>
        <w:spacing w:before="120"/>
        <w:jc w:val="both"/>
        <w:rPr>
          <w:rFonts w:ascii="Book Antiqua" w:hAnsi="Book Antiqua"/>
          <w:lang w:val="uk-UA"/>
        </w:rPr>
      </w:pPr>
      <w:r w:rsidRPr="00287962">
        <w:rPr>
          <w:rFonts w:ascii="Book Antiqua" w:hAnsi="Book Antiqua"/>
          <w:lang w:val="uk-UA"/>
        </w:rPr>
        <w:t xml:space="preserve">забезпечення комплексного соціально-економічного та культурного розвитку території </w:t>
      </w:r>
      <w:r w:rsidR="007A7826" w:rsidRPr="00287962">
        <w:rPr>
          <w:rFonts w:ascii="Book Antiqua" w:hAnsi="Book Antiqua"/>
          <w:lang w:val="uk-UA"/>
        </w:rPr>
        <w:t>міста</w:t>
      </w:r>
      <w:r w:rsidRPr="00287962">
        <w:rPr>
          <w:rFonts w:ascii="Book Antiqua" w:hAnsi="Book Antiqua"/>
          <w:lang w:val="uk-UA"/>
        </w:rPr>
        <w:t>;</w:t>
      </w:r>
    </w:p>
    <w:p w:rsidR="00CC7FE2" w:rsidRPr="00287962" w:rsidRDefault="00CC7FE2" w:rsidP="00835AE2">
      <w:pPr>
        <w:pStyle w:val="a3"/>
        <w:numPr>
          <w:ilvl w:val="1"/>
          <w:numId w:val="23"/>
        </w:numPr>
        <w:spacing w:before="120"/>
        <w:jc w:val="both"/>
        <w:rPr>
          <w:rFonts w:ascii="Book Antiqua" w:hAnsi="Book Antiqua"/>
          <w:lang w:val="uk-UA"/>
        </w:rPr>
      </w:pPr>
      <w:r w:rsidRPr="00287962">
        <w:rPr>
          <w:rFonts w:ascii="Book Antiqua" w:hAnsi="Book Antiqua"/>
          <w:lang w:val="uk-UA"/>
        </w:rPr>
        <w:t>забезпечення законності, громадської безпеки, правопорядку, охорона прав, свобод і законних інтересів громадян.</w:t>
      </w:r>
    </w:p>
    <w:p w:rsidR="00CC7FE2" w:rsidRPr="00287962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</w:pPr>
      <w:r w:rsidRPr="0028796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Інформація про хід виконання </w:t>
      </w:r>
      <w:r w:rsidR="007A7826" w:rsidRPr="0028796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міського</w:t>
      </w:r>
      <w:r w:rsidRPr="0028796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бюджету у 201</w:t>
      </w:r>
      <w:r w:rsidR="0081273C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8</w:t>
      </w:r>
      <w:r w:rsidRPr="0028796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 xml:space="preserve"> </w:t>
      </w:r>
      <w:r w:rsidR="007A7826" w:rsidRPr="00287962">
        <w:rPr>
          <w:rFonts w:ascii="Book Antiqua" w:eastAsia="Times New Roman" w:hAnsi="Book Antiqua" w:cs="Times New Roman"/>
          <w:i/>
          <w:sz w:val="24"/>
          <w:szCs w:val="24"/>
          <w:lang w:val="uk-UA" w:eastAsia="ru-RU"/>
        </w:rPr>
        <w:t>році</w:t>
      </w:r>
    </w:p>
    <w:p w:rsidR="00CC7FE2" w:rsidRPr="00B816CB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 201</w:t>
      </w:r>
      <w:r w:rsidR="00F6138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році, в умовах активної реалізації структурних реформ, проведення податкової реформи, продовжується тенденція виконання </w:t>
      </w:r>
      <w:r w:rsidR="007A7826"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 бюджету</w:t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591C4F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Окрім позитивних тенденцій розвитку економіки, досягненню високих показників зростання бюджетних надходжень сприяло впровадження реформаторських змін, передбачених Податковим кодексом України. Реалізація податкової реформи забезпечила одночасно належне наповнення </w:t>
      </w:r>
      <w:r w:rsidR="007A7826"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міського</w:t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бюджет</w:t>
      </w:r>
      <w:r w:rsidR="007A7826"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у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стимулювання виробництва і ділової активності.</w:t>
      </w:r>
    </w:p>
    <w:p w:rsidR="00CC7FE2" w:rsidRPr="001348FB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За </w:t>
      </w:r>
      <w:r w:rsid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11 місяців 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201</w:t>
      </w:r>
      <w:r w:rsidR="008127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</w:t>
      </w:r>
      <w:r w:rsid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оку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до бюджету </w:t>
      </w:r>
      <w:r w:rsidR="007A7826"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міста</w:t>
      </w:r>
      <w:r w:rsidRP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надійшло податків і зборів у сумі </w:t>
      </w:r>
      <w:r w:rsidR="008127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25267,089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., що становить 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101,3</w:t>
      </w:r>
      <w:r w:rsidR="00185ADE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річного показника, затвердженого рад</w:t>
      </w:r>
      <w:r w:rsidR="007A7826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ою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зі змінами</w:t>
      </w:r>
      <w:r w:rsidR="005F2D29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(</w:t>
      </w:r>
      <w:r w:rsidR="0081273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24940,500</w:t>
      </w:r>
      <w:r w:rsidR="005F2D29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5F2D29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5F2D29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 -  без власних надходжень бюджетних установ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та офіційних трансфертів</w:t>
      </w:r>
      <w:r w:rsidR="005F2D29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)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CC7FE2" w:rsidRPr="001348FB" w:rsidRDefault="00CC7FE2" w:rsidP="00CC7FE2">
      <w:pPr>
        <w:spacing w:before="120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Темп приросту доходів загального та спеціального фондів за 201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9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р</w:t>
      </w:r>
      <w:r w:rsidR="007A7826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ік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до </w:t>
      </w:r>
      <w:r w:rsidR="001348FB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фактичних надходжень 11 місяців 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201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8</w:t>
      </w:r>
      <w:r w:rsidR="008A0AB3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року складає 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13,6</w:t>
      </w:r>
      <w:r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%</w:t>
      </w:r>
      <w:r w:rsidR="004105FD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, або </w:t>
      </w:r>
      <w:r w:rsidR="00C458AC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3440,301</w:t>
      </w:r>
      <w:r w:rsidR="004105FD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 </w:t>
      </w:r>
      <w:proofErr w:type="spellStart"/>
      <w:r w:rsidR="004105FD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тис.грн</w:t>
      </w:r>
      <w:proofErr w:type="spellEnd"/>
      <w:r w:rsidR="004105FD" w:rsidRPr="001348F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.</w:t>
      </w:r>
    </w:p>
    <w:p w:rsidR="00336439" w:rsidRPr="00B816CB" w:rsidRDefault="00336439" w:rsidP="00A540FA">
      <w:pPr>
        <w:spacing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</w:p>
    <w:p w:rsidR="00226962" w:rsidRPr="00B816CB" w:rsidRDefault="00336439" w:rsidP="00591C4F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uk-UA" w:eastAsia="ru-RU"/>
        </w:rPr>
      </w:pP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 xml:space="preserve">Керівник ФРВ </w:t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r w:rsidR="00591C4F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ab/>
      </w:r>
      <w:proofErr w:type="spellStart"/>
      <w:r w:rsidRPr="00B816CB">
        <w:rPr>
          <w:rFonts w:ascii="Book Antiqua" w:eastAsia="Times New Roman" w:hAnsi="Book Antiqua" w:cs="Times New Roman"/>
          <w:sz w:val="24"/>
          <w:szCs w:val="24"/>
          <w:lang w:val="uk-UA" w:eastAsia="ru-RU"/>
        </w:rPr>
        <w:t>Н.О.Варибрус</w:t>
      </w:r>
      <w:proofErr w:type="spellEnd"/>
    </w:p>
    <w:sectPr w:rsidR="00226962" w:rsidRPr="00B816CB" w:rsidSect="00786440">
      <w:pgSz w:w="11906" w:h="16838"/>
      <w:pgMar w:top="851" w:right="566" w:bottom="851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3EE"/>
    <w:multiLevelType w:val="hybridMultilevel"/>
    <w:tmpl w:val="DEE0EB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E7CB5"/>
    <w:multiLevelType w:val="hybridMultilevel"/>
    <w:tmpl w:val="79C86B34"/>
    <w:lvl w:ilvl="0" w:tplc="699881E4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F66BE"/>
    <w:multiLevelType w:val="hybridMultilevel"/>
    <w:tmpl w:val="5CD25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9B56BD"/>
    <w:multiLevelType w:val="hybridMultilevel"/>
    <w:tmpl w:val="CA64F2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79147F"/>
    <w:multiLevelType w:val="hybridMultilevel"/>
    <w:tmpl w:val="C1F695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5A389C"/>
    <w:multiLevelType w:val="hybridMultilevel"/>
    <w:tmpl w:val="01F69C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3F5F06"/>
    <w:multiLevelType w:val="hybridMultilevel"/>
    <w:tmpl w:val="46C445D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6ED4458"/>
    <w:multiLevelType w:val="hybridMultilevel"/>
    <w:tmpl w:val="69E4B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281713"/>
    <w:multiLevelType w:val="hybridMultilevel"/>
    <w:tmpl w:val="F6D86BC4"/>
    <w:lvl w:ilvl="0" w:tplc="36A25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D37A86"/>
    <w:multiLevelType w:val="hybridMultilevel"/>
    <w:tmpl w:val="52D0857E"/>
    <w:lvl w:ilvl="0" w:tplc="F7ECB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013C5"/>
    <w:multiLevelType w:val="multilevel"/>
    <w:tmpl w:val="24F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F70B43"/>
    <w:multiLevelType w:val="hybridMultilevel"/>
    <w:tmpl w:val="84AE83F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1881536"/>
    <w:multiLevelType w:val="hybridMultilevel"/>
    <w:tmpl w:val="94F4CDA2"/>
    <w:lvl w:ilvl="0" w:tplc="8C32C35C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B07DB"/>
    <w:multiLevelType w:val="hybridMultilevel"/>
    <w:tmpl w:val="1C4252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500A76"/>
    <w:multiLevelType w:val="hybridMultilevel"/>
    <w:tmpl w:val="E7F68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A12CDB"/>
    <w:multiLevelType w:val="hybridMultilevel"/>
    <w:tmpl w:val="6C080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B84ABE"/>
    <w:multiLevelType w:val="hybridMultilevel"/>
    <w:tmpl w:val="674C44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FA53E2"/>
    <w:multiLevelType w:val="hybridMultilevel"/>
    <w:tmpl w:val="99DAEA22"/>
    <w:lvl w:ilvl="0" w:tplc="0419000B">
      <w:start w:val="1"/>
      <w:numFmt w:val="bullet"/>
      <w:lvlText w:val=""/>
      <w:lvlJc w:val="left"/>
      <w:pPr>
        <w:ind w:left="2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8" w15:restartNumberingAfterBreak="0">
    <w:nsid w:val="291A7210"/>
    <w:multiLevelType w:val="multilevel"/>
    <w:tmpl w:val="459CDD02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C18567E"/>
    <w:multiLevelType w:val="hybridMultilevel"/>
    <w:tmpl w:val="C3DEA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3A01B5"/>
    <w:multiLevelType w:val="hybridMultilevel"/>
    <w:tmpl w:val="761448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F13BC9"/>
    <w:multiLevelType w:val="hybridMultilevel"/>
    <w:tmpl w:val="3BE0770E"/>
    <w:lvl w:ilvl="0" w:tplc="D5A84788">
      <w:start w:val="1"/>
      <w:numFmt w:val="bullet"/>
      <w:lvlText w:val="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954E6B0C">
      <w:start w:val="1"/>
      <w:numFmt w:val="bullet"/>
      <w:lvlText w:val="­"/>
      <w:lvlJc w:val="left"/>
      <w:pPr>
        <w:tabs>
          <w:tab w:val="num" w:pos="1800"/>
        </w:tabs>
        <w:ind w:left="1800" w:firstLine="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4C618A"/>
    <w:multiLevelType w:val="hybridMultilevel"/>
    <w:tmpl w:val="882A25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CB4708"/>
    <w:multiLevelType w:val="hybridMultilevel"/>
    <w:tmpl w:val="8ADA68C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FE25EC1"/>
    <w:multiLevelType w:val="hybridMultilevel"/>
    <w:tmpl w:val="FDDEC310"/>
    <w:lvl w:ilvl="0" w:tplc="3D4862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4477756"/>
    <w:multiLevelType w:val="hybridMultilevel"/>
    <w:tmpl w:val="4A4470E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88062E4"/>
    <w:multiLevelType w:val="hybridMultilevel"/>
    <w:tmpl w:val="8A184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8C66348"/>
    <w:multiLevelType w:val="hybridMultilevel"/>
    <w:tmpl w:val="484E50F6"/>
    <w:lvl w:ilvl="0" w:tplc="12768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94E21"/>
    <w:multiLevelType w:val="hybridMultilevel"/>
    <w:tmpl w:val="6490755C"/>
    <w:lvl w:ilvl="0" w:tplc="0419000D">
      <w:start w:val="1"/>
      <w:numFmt w:val="bullet"/>
      <w:lvlText w:val=""/>
      <w:lvlJc w:val="left"/>
      <w:pPr>
        <w:ind w:left="2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0" w15:restartNumberingAfterBreak="0">
    <w:nsid w:val="65E548E1"/>
    <w:multiLevelType w:val="hybridMultilevel"/>
    <w:tmpl w:val="5F0838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920A34"/>
    <w:multiLevelType w:val="hybridMultilevel"/>
    <w:tmpl w:val="E9585A0C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72D34B6F"/>
    <w:multiLevelType w:val="hybridMultilevel"/>
    <w:tmpl w:val="665C3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303996"/>
    <w:multiLevelType w:val="hybridMultilevel"/>
    <w:tmpl w:val="00D8A2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DD2537"/>
    <w:multiLevelType w:val="hybridMultilevel"/>
    <w:tmpl w:val="CB2AB260"/>
    <w:lvl w:ilvl="0" w:tplc="3F4EFD3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4DF5396"/>
    <w:multiLevelType w:val="multilevel"/>
    <w:tmpl w:val="6A4C3E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291368"/>
    <w:multiLevelType w:val="hybridMultilevel"/>
    <w:tmpl w:val="4372E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445FED"/>
    <w:multiLevelType w:val="hybridMultilevel"/>
    <w:tmpl w:val="750849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4418A7"/>
    <w:multiLevelType w:val="hybridMultilevel"/>
    <w:tmpl w:val="D4984C76"/>
    <w:lvl w:ilvl="0" w:tplc="69D69C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904E4F"/>
    <w:multiLevelType w:val="hybridMultilevel"/>
    <w:tmpl w:val="F06C1E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30"/>
  </w:num>
  <w:num w:numId="5">
    <w:abstractNumId w:val="5"/>
  </w:num>
  <w:num w:numId="6">
    <w:abstractNumId w:val="25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3"/>
  </w:num>
  <w:num w:numId="11">
    <w:abstractNumId w:val="2"/>
  </w:num>
  <w:num w:numId="12">
    <w:abstractNumId w:val="20"/>
  </w:num>
  <w:num w:numId="13">
    <w:abstractNumId w:val="3"/>
  </w:num>
  <w:num w:numId="14">
    <w:abstractNumId w:val="38"/>
  </w:num>
  <w:num w:numId="15">
    <w:abstractNumId w:val="37"/>
  </w:num>
  <w:num w:numId="16">
    <w:abstractNumId w:val="7"/>
  </w:num>
  <w:num w:numId="17">
    <w:abstractNumId w:val="36"/>
  </w:num>
  <w:num w:numId="18">
    <w:abstractNumId w:val="19"/>
  </w:num>
  <w:num w:numId="19">
    <w:abstractNumId w:val="33"/>
  </w:num>
  <w:num w:numId="20">
    <w:abstractNumId w:val="32"/>
  </w:num>
  <w:num w:numId="21">
    <w:abstractNumId w:val="15"/>
  </w:num>
  <w:num w:numId="22">
    <w:abstractNumId w:val="26"/>
  </w:num>
  <w:num w:numId="23">
    <w:abstractNumId w:val="4"/>
  </w:num>
  <w:num w:numId="24">
    <w:abstractNumId w:val="8"/>
  </w:num>
  <w:num w:numId="25">
    <w:abstractNumId w:val="6"/>
  </w:num>
  <w:num w:numId="26">
    <w:abstractNumId w:val="17"/>
  </w:num>
  <w:num w:numId="27">
    <w:abstractNumId w:val="11"/>
  </w:num>
  <w:num w:numId="28">
    <w:abstractNumId w:val="22"/>
  </w:num>
  <w:num w:numId="29">
    <w:abstractNumId w:val="0"/>
  </w:num>
  <w:num w:numId="30">
    <w:abstractNumId w:val="1"/>
  </w:num>
  <w:num w:numId="31">
    <w:abstractNumId w:val="31"/>
  </w:num>
  <w:num w:numId="32">
    <w:abstractNumId w:val="29"/>
  </w:num>
  <w:num w:numId="33">
    <w:abstractNumId w:val="24"/>
  </w:num>
  <w:num w:numId="34">
    <w:abstractNumId w:val="14"/>
  </w:num>
  <w:num w:numId="35">
    <w:abstractNumId w:val="34"/>
  </w:num>
  <w:num w:numId="36">
    <w:abstractNumId w:val="27"/>
  </w:num>
  <w:num w:numId="37">
    <w:abstractNumId w:val="39"/>
  </w:num>
  <w:num w:numId="38">
    <w:abstractNumId w:val="28"/>
  </w:num>
  <w:num w:numId="39">
    <w:abstractNumId w:val="10"/>
  </w:num>
  <w:num w:numId="4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E0A"/>
    <w:rsid w:val="000141A4"/>
    <w:rsid w:val="0001479F"/>
    <w:rsid w:val="00023CC8"/>
    <w:rsid w:val="00026D04"/>
    <w:rsid w:val="00030345"/>
    <w:rsid w:val="00030F47"/>
    <w:rsid w:val="000315C2"/>
    <w:rsid w:val="00034465"/>
    <w:rsid w:val="00035B1E"/>
    <w:rsid w:val="00050213"/>
    <w:rsid w:val="00051A7A"/>
    <w:rsid w:val="0005609F"/>
    <w:rsid w:val="00062A64"/>
    <w:rsid w:val="00065F4A"/>
    <w:rsid w:val="000874E2"/>
    <w:rsid w:val="00091DCE"/>
    <w:rsid w:val="000B6032"/>
    <w:rsid w:val="000B6FC1"/>
    <w:rsid w:val="000D5A35"/>
    <w:rsid w:val="000E1E24"/>
    <w:rsid w:val="000E3654"/>
    <w:rsid w:val="000E3697"/>
    <w:rsid w:val="000E72BE"/>
    <w:rsid w:val="000F4672"/>
    <w:rsid w:val="0010080E"/>
    <w:rsid w:val="00113647"/>
    <w:rsid w:val="00115844"/>
    <w:rsid w:val="00122262"/>
    <w:rsid w:val="00123C6D"/>
    <w:rsid w:val="0012761D"/>
    <w:rsid w:val="001348FB"/>
    <w:rsid w:val="00134C3F"/>
    <w:rsid w:val="00144EE4"/>
    <w:rsid w:val="00147596"/>
    <w:rsid w:val="00152C8B"/>
    <w:rsid w:val="00167849"/>
    <w:rsid w:val="00177623"/>
    <w:rsid w:val="00185ADE"/>
    <w:rsid w:val="00187209"/>
    <w:rsid w:val="00187429"/>
    <w:rsid w:val="001932A5"/>
    <w:rsid w:val="001A1B05"/>
    <w:rsid w:val="001B417A"/>
    <w:rsid w:val="001C4259"/>
    <w:rsid w:val="001D08B4"/>
    <w:rsid w:val="001D0C7A"/>
    <w:rsid w:val="001E15EB"/>
    <w:rsid w:val="001E6408"/>
    <w:rsid w:val="002056BD"/>
    <w:rsid w:val="00206C02"/>
    <w:rsid w:val="00226962"/>
    <w:rsid w:val="0023015C"/>
    <w:rsid w:val="00233099"/>
    <w:rsid w:val="00243A64"/>
    <w:rsid w:val="0026283C"/>
    <w:rsid w:val="002641E3"/>
    <w:rsid w:val="00274355"/>
    <w:rsid w:val="002863EA"/>
    <w:rsid w:val="00287962"/>
    <w:rsid w:val="002B4866"/>
    <w:rsid w:val="002D2782"/>
    <w:rsid w:val="002E766D"/>
    <w:rsid w:val="002F04A7"/>
    <w:rsid w:val="002F5E75"/>
    <w:rsid w:val="00307A3D"/>
    <w:rsid w:val="00313514"/>
    <w:rsid w:val="00331F0D"/>
    <w:rsid w:val="00336439"/>
    <w:rsid w:val="00336794"/>
    <w:rsid w:val="0034023A"/>
    <w:rsid w:val="00344AAD"/>
    <w:rsid w:val="00356E1D"/>
    <w:rsid w:val="00367CE4"/>
    <w:rsid w:val="00372095"/>
    <w:rsid w:val="00372880"/>
    <w:rsid w:val="00374175"/>
    <w:rsid w:val="00375878"/>
    <w:rsid w:val="00377C79"/>
    <w:rsid w:val="00380CB0"/>
    <w:rsid w:val="003B1364"/>
    <w:rsid w:val="003B42B8"/>
    <w:rsid w:val="003C298F"/>
    <w:rsid w:val="003D2430"/>
    <w:rsid w:val="003D2B75"/>
    <w:rsid w:val="003D30A6"/>
    <w:rsid w:val="003D716B"/>
    <w:rsid w:val="003E31CE"/>
    <w:rsid w:val="003E4F1E"/>
    <w:rsid w:val="003E6282"/>
    <w:rsid w:val="003E6376"/>
    <w:rsid w:val="003E741D"/>
    <w:rsid w:val="003F69AF"/>
    <w:rsid w:val="003F7E5E"/>
    <w:rsid w:val="00401A20"/>
    <w:rsid w:val="00403A69"/>
    <w:rsid w:val="0040478E"/>
    <w:rsid w:val="004074BA"/>
    <w:rsid w:val="004105FD"/>
    <w:rsid w:val="0041253B"/>
    <w:rsid w:val="00421B1B"/>
    <w:rsid w:val="00423B6A"/>
    <w:rsid w:val="00423CDC"/>
    <w:rsid w:val="00425C24"/>
    <w:rsid w:val="004263A0"/>
    <w:rsid w:val="00436D02"/>
    <w:rsid w:val="00441671"/>
    <w:rsid w:val="00441703"/>
    <w:rsid w:val="0044645D"/>
    <w:rsid w:val="004522B8"/>
    <w:rsid w:val="004566DC"/>
    <w:rsid w:val="0045783A"/>
    <w:rsid w:val="00466638"/>
    <w:rsid w:val="004761FC"/>
    <w:rsid w:val="00494168"/>
    <w:rsid w:val="004A00E9"/>
    <w:rsid w:val="004A0340"/>
    <w:rsid w:val="004A5A68"/>
    <w:rsid w:val="004B489C"/>
    <w:rsid w:val="004C0111"/>
    <w:rsid w:val="004C3636"/>
    <w:rsid w:val="004C6F1A"/>
    <w:rsid w:val="004D2BAB"/>
    <w:rsid w:val="004F2C3C"/>
    <w:rsid w:val="004F48A6"/>
    <w:rsid w:val="004F5F31"/>
    <w:rsid w:val="00502E60"/>
    <w:rsid w:val="00505536"/>
    <w:rsid w:val="00506595"/>
    <w:rsid w:val="00507FA5"/>
    <w:rsid w:val="00527205"/>
    <w:rsid w:val="00531236"/>
    <w:rsid w:val="005419BF"/>
    <w:rsid w:val="00541AA7"/>
    <w:rsid w:val="005433B6"/>
    <w:rsid w:val="005504C4"/>
    <w:rsid w:val="005542F6"/>
    <w:rsid w:val="0056101B"/>
    <w:rsid w:val="00562495"/>
    <w:rsid w:val="00565859"/>
    <w:rsid w:val="00567A6D"/>
    <w:rsid w:val="005705AD"/>
    <w:rsid w:val="005708E3"/>
    <w:rsid w:val="005833E5"/>
    <w:rsid w:val="00591C4F"/>
    <w:rsid w:val="005B43D0"/>
    <w:rsid w:val="005B692E"/>
    <w:rsid w:val="005C44E0"/>
    <w:rsid w:val="005C5EC5"/>
    <w:rsid w:val="005C6964"/>
    <w:rsid w:val="005C7027"/>
    <w:rsid w:val="005D7889"/>
    <w:rsid w:val="005E152F"/>
    <w:rsid w:val="005F14FD"/>
    <w:rsid w:val="005F2D29"/>
    <w:rsid w:val="005F46EE"/>
    <w:rsid w:val="005F5279"/>
    <w:rsid w:val="005F7F2E"/>
    <w:rsid w:val="00605E05"/>
    <w:rsid w:val="00605ECA"/>
    <w:rsid w:val="00611AF3"/>
    <w:rsid w:val="006143B6"/>
    <w:rsid w:val="006178DD"/>
    <w:rsid w:val="0062045B"/>
    <w:rsid w:val="00620461"/>
    <w:rsid w:val="006265A2"/>
    <w:rsid w:val="00631D47"/>
    <w:rsid w:val="00633412"/>
    <w:rsid w:val="00635860"/>
    <w:rsid w:val="0064032D"/>
    <w:rsid w:val="006569F5"/>
    <w:rsid w:val="006575C9"/>
    <w:rsid w:val="00660EC9"/>
    <w:rsid w:val="006612DE"/>
    <w:rsid w:val="00667166"/>
    <w:rsid w:val="006676BD"/>
    <w:rsid w:val="006730E6"/>
    <w:rsid w:val="0067590A"/>
    <w:rsid w:val="0068148E"/>
    <w:rsid w:val="00695746"/>
    <w:rsid w:val="006A4124"/>
    <w:rsid w:val="006B6DFE"/>
    <w:rsid w:val="006C5100"/>
    <w:rsid w:val="006C7F5F"/>
    <w:rsid w:val="006D6775"/>
    <w:rsid w:val="006E19B9"/>
    <w:rsid w:val="006E23F8"/>
    <w:rsid w:val="006F0AD0"/>
    <w:rsid w:val="006F7241"/>
    <w:rsid w:val="006F7638"/>
    <w:rsid w:val="0070216F"/>
    <w:rsid w:val="00705372"/>
    <w:rsid w:val="007124BC"/>
    <w:rsid w:val="00722576"/>
    <w:rsid w:val="00727FAD"/>
    <w:rsid w:val="0073063B"/>
    <w:rsid w:val="00732DDF"/>
    <w:rsid w:val="00736C62"/>
    <w:rsid w:val="00742A30"/>
    <w:rsid w:val="0075113C"/>
    <w:rsid w:val="0075189B"/>
    <w:rsid w:val="007549C8"/>
    <w:rsid w:val="00754A7F"/>
    <w:rsid w:val="00766600"/>
    <w:rsid w:val="00767CB6"/>
    <w:rsid w:val="00785660"/>
    <w:rsid w:val="00786440"/>
    <w:rsid w:val="0079046B"/>
    <w:rsid w:val="0079142C"/>
    <w:rsid w:val="0079356C"/>
    <w:rsid w:val="00793CB4"/>
    <w:rsid w:val="00795302"/>
    <w:rsid w:val="007A7826"/>
    <w:rsid w:val="007B473F"/>
    <w:rsid w:val="007B79DE"/>
    <w:rsid w:val="007C3E4D"/>
    <w:rsid w:val="007D11E3"/>
    <w:rsid w:val="007D733C"/>
    <w:rsid w:val="007F31A4"/>
    <w:rsid w:val="007F5D90"/>
    <w:rsid w:val="007F6E08"/>
    <w:rsid w:val="0080349B"/>
    <w:rsid w:val="008036D5"/>
    <w:rsid w:val="00807662"/>
    <w:rsid w:val="00810002"/>
    <w:rsid w:val="0081273C"/>
    <w:rsid w:val="00812B72"/>
    <w:rsid w:val="008169C9"/>
    <w:rsid w:val="0082689A"/>
    <w:rsid w:val="00827DD8"/>
    <w:rsid w:val="00835AE2"/>
    <w:rsid w:val="00846768"/>
    <w:rsid w:val="008608DD"/>
    <w:rsid w:val="00876B82"/>
    <w:rsid w:val="00890533"/>
    <w:rsid w:val="00895728"/>
    <w:rsid w:val="008A0AB3"/>
    <w:rsid w:val="008C33B7"/>
    <w:rsid w:val="008D036C"/>
    <w:rsid w:val="008D11D6"/>
    <w:rsid w:val="008D12B7"/>
    <w:rsid w:val="008D44C8"/>
    <w:rsid w:val="008D516A"/>
    <w:rsid w:val="008D6FF4"/>
    <w:rsid w:val="008E2285"/>
    <w:rsid w:val="00903DBE"/>
    <w:rsid w:val="00914AC3"/>
    <w:rsid w:val="009154E4"/>
    <w:rsid w:val="009236F3"/>
    <w:rsid w:val="009322FF"/>
    <w:rsid w:val="00934FCA"/>
    <w:rsid w:val="00952C8C"/>
    <w:rsid w:val="00954631"/>
    <w:rsid w:val="0095584F"/>
    <w:rsid w:val="00956F06"/>
    <w:rsid w:val="0096792C"/>
    <w:rsid w:val="00970DBE"/>
    <w:rsid w:val="009A77DD"/>
    <w:rsid w:val="009B16E5"/>
    <w:rsid w:val="009B2BCF"/>
    <w:rsid w:val="009D2B9A"/>
    <w:rsid w:val="009F0B7D"/>
    <w:rsid w:val="00A105A2"/>
    <w:rsid w:val="00A12AAF"/>
    <w:rsid w:val="00A17224"/>
    <w:rsid w:val="00A312D2"/>
    <w:rsid w:val="00A43DF6"/>
    <w:rsid w:val="00A540FA"/>
    <w:rsid w:val="00A70D74"/>
    <w:rsid w:val="00A7528B"/>
    <w:rsid w:val="00A84DE2"/>
    <w:rsid w:val="00A91DAE"/>
    <w:rsid w:val="00A924A2"/>
    <w:rsid w:val="00A967E9"/>
    <w:rsid w:val="00AB183A"/>
    <w:rsid w:val="00AB313B"/>
    <w:rsid w:val="00AC1FEA"/>
    <w:rsid w:val="00AC3457"/>
    <w:rsid w:val="00AC511F"/>
    <w:rsid w:val="00AD01AE"/>
    <w:rsid w:val="00AD6A7C"/>
    <w:rsid w:val="00AF019A"/>
    <w:rsid w:val="00AF1EB8"/>
    <w:rsid w:val="00AF63C1"/>
    <w:rsid w:val="00B02ECA"/>
    <w:rsid w:val="00B163E0"/>
    <w:rsid w:val="00B20ADB"/>
    <w:rsid w:val="00B2470B"/>
    <w:rsid w:val="00B257FF"/>
    <w:rsid w:val="00B30CCB"/>
    <w:rsid w:val="00B3164F"/>
    <w:rsid w:val="00B340E7"/>
    <w:rsid w:val="00B365AE"/>
    <w:rsid w:val="00B426FB"/>
    <w:rsid w:val="00B50FA9"/>
    <w:rsid w:val="00B5650B"/>
    <w:rsid w:val="00B613E8"/>
    <w:rsid w:val="00B664D7"/>
    <w:rsid w:val="00B66ADC"/>
    <w:rsid w:val="00B816CB"/>
    <w:rsid w:val="00B87C39"/>
    <w:rsid w:val="00B905AE"/>
    <w:rsid w:val="00B97643"/>
    <w:rsid w:val="00BC2E0D"/>
    <w:rsid w:val="00BD5FC4"/>
    <w:rsid w:val="00BE3AEE"/>
    <w:rsid w:val="00BF0479"/>
    <w:rsid w:val="00BF7F2F"/>
    <w:rsid w:val="00C0078A"/>
    <w:rsid w:val="00C20DE4"/>
    <w:rsid w:val="00C23E8C"/>
    <w:rsid w:val="00C2740F"/>
    <w:rsid w:val="00C3611F"/>
    <w:rsid w:val="00C4118F"/>
    <w:rsid w:val="00C458AC"/>
    <w:rsid w:val="00C462B2"/>
    <w:rsid w:val="00C531E7"/>
    <w:rsid w:val="00C5394A"/>
    <w:rsid w:val="00C567AE"/>
    <w:rsid w:val="00C658DB"/>
    <w:rsid w:val="00C70A50"/>
    <w:rsid w:val="00C735EF"/>
    <w:rsid w:val="00CA28DF"/>
    <w:rsid w:val="00CA79F1"/>
    <w:rsid w:val="00CB57B7"/>
    <w:rsid w:val="00CB7F42"/>
    <w:rsid w:val="00CC12E8"/>
    <w:rsid w:val="00CC7FE2"/>
    <w:rsid w:val="00CD53D3"/>
    <w:rsid w:val="00CE0E75"/>
    <w:rsid w:val="00CE5D31"/>
    <w:rsid w:val="00CF52CC"/>
    <w:rsid w:val="00D02413"/>
    <w:rsid w:val="00D103DF"/>
    <w:rsid w:val="00D12EE7"/>
    <w:rsid w:val="00D14601"/>
    <w:rsid w:val="00D248FC"/>
    <w:rsid w:val="00D33120"/>
    <w:rsid w:val="00D4427C"/>
    <w:rsid w:val="00D4459D"/>
    <w:rsid w:val="00D47E91"/>
    <w:rsid w:val="00D514C9"/>
    <w:rsid w:val="00D612A9"/>
    <w:rsid w:val="00D653BD"/>
    <w:rsid w:val="00D75347"/>
    <w:rsid w:val="00D76943"/>
    <w:rsid w:val="00D82BC5"/>
    <w:rsid w:val="00D85C35"/>
    <w:rsid w:val="00D9110A"/>
    <w:rsid w:val="00D9525F"/>
    <w:rsid w:val="00DC390B"/>
    <w:rsid w:val="00DC3B73"/>
    <w:rsid w:val="00DC58C5"/>
    <w:rsid w:val="00DD252E"/>
    <w:rsid w:val="00DE7A4A"/>
    <w:rsid w:val="00DE7BD6"/>
    <w:rsid w:val="00E02216"/>
    <w:rsid w:val="00E105E5"/>
    <w:rsid w:val="00E20967"/>
    <w:rsid w:val="00E21992"/>
    <w:rsid w:val="00E27CE0"/>
    <w:rsid w:val="00E32E0D"/>
    <w:rsid w:val="00E36E08"/>
    <w:rsid w:val="00E40D5D"/>
    <w:rsid w:val="00E47CCB"/>
    <w:rsid w:val="00E63CD8"/>
    <w:rsid w:val="00E6788F"/>
    <w:rsid w:val="00E7353E"/>
    <w:rsid w:val="00E80196"/>
    <w:rsid w:val="00E80ED0"/>
    <w:rsid w:val="00E86EC7"/>
    <w:rsid w:val="00E877B5"/>
    <w:rsid w:val="00E95CA7"/>
    <w:rsid w:val="00EB5717"/>
    <w:rsid w:val="00EB7B43"/>
    <w:rsid w:val="00EC5583"/>
    <w:rsid w:val="00ED50B7"/>
    <w:rsid w:val="00EE57D9"/>
    <w:rsid w:val="00EE6190"/>
    <w:rsid w:val="00EF53E9"/>
    <w:rsid w:val="00EF60CC"/>
    <w:rsid w:val="00EF6F29"/>
    <w:rsid w:val="00EF7351"/>
    <w:rsid w:val="00F01AD5"/>
    <w:rsid w:val="00F2186B"/>
    <w:rsid w:val="00F230D7"/>
    <w:rsid w:val="00F26CA5"/>
    <w:rsid w:val="00F42E86"/>
    <w:rsid w:val="00F6138F"/>
    <w:rsid w:val="00F66542"/>
    <w:rsid w:val="00F72DBB"/>
    <w:rsid w:val="00F77907"/>
    <w:rsid w:val="00F81E0A"/>
    <w:rsid w:val="00F837B4"/>
    <w:rsid w:val="00F87B54"/>
    <w:rsid w:val="00FA5CAC"/>
    <w:rsid w:val="00FA70DD"/>
    <w:rsid w:val="00FB0EEA"/>
    <w:rsid w:val="00FB3497"/>
    <w:rsid w:val="00FC11D0"/>
    <w:rsid w:val="00FC3150"/>
    <w:rsid w:val="00FC3857"/>
    <w:rsid w:val="00FC4EE2"/>
    <w:rsid w:val="00FD09A2"/>
    <w:rsid w:val="00FE4FF2"/>
    <w:rsid w:val="00FE530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62D9C5C8"/>
  <w15:docId w15:val="{879FB9A3-48F3-45C1-B082-6AA8CA3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C1"/>
  </w:style>
  <w:style w:type="paragraph" w:styleId="1">
    <w:name w:val="heading 1"/>
    <w:basedOn w:val="a"/>
    <w:next w:val="a"/>
    <w:link w:val="10"/>
    <w:uiPriority w:val="9"/>
    <w:qFormat/>
    <w:rsid w:val="00CC7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A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F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E877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52C8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2C8C"/>
    <w:pPr>
      <w:shd w:val="clear" w:color="auto" w:fill="FFFFFF"/>
      <w:spacing w:before="5700" w:after="0" w:line="322" w:lineRule="exact"/>
      <w:ind w:hanging="640"/>
    </w:pPr>
    <w:rPr>
      <w:sz w:val="27"/>
      <w:szCs w:val="27"/>
    </w:rPr>
  </w:style>
  <w:style w:type="paragraph" w:styleId="a3">
    <w:name w:val="List Paragraph"/>
    <w:basedOn w:val="a"/>
    <w:uiPriority w:val="34"/>
    <w:qFormat/>
    <w:rsid w:val="00E87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77B5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E877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E877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4">
    <w:name w:val="Table Grid"/>
    <w:basedOn w:val="a1"/>
    <w:uiPriority w:val="59"/>
    <w:rsid w:val="007953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Shading Accent 5"/>
    <w:basedOn w:val="a1"/>
    <w:uiPriority w:val="60"/>
    <w:rsid w:val="007953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953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1"/>
    <w:uiPriority w:val="60"/>
    <w:rsid w:val="007953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79530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79530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2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7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7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CC7F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7FE2"/>
  </w:style>
  <w:style w:type="paragraph" w:styleId="a9">
    <w:name w:val="Normal (Web)"/>
    <w:basedOn w:val="a"/>
    <w:uiPriority w:val="99"/>
    <w:unhideWhenUsed/>
    <w:rsid w:val="00CC7F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3">
    <w:name w:val="Основной текст с отступом 2 Знак"/>
    <w:aliases w:val="Знак2 Знак"/>
    <w:basedOn w:val="a0"/>
    <w:link w:val="24"/>
    <w:locked/>
    <w:rsid w:val="00CC7FE2"/>
    <w:rPr>
      <w:sz w:val="24"/>
      <w:szCs w:val="24"/>
      <w:lang w:val="uk-UA"/>
    </w:rPr>
  </w:style>
  <w:style w:type="paragraph" w:styleId="24">
    <w:name w:val="Body Text Indent 2"/>
    <w:aliases w:val="Знак2"/>
    <w:basedOn w:val="a"/>
    <w:link w:val="23"/>
    <w:unhideWhenUsed/>
    <w:rsid w:val="00CC7FE2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10">
    <w:name w:val="Основной текст с отступом 2 Знак1"/>
    <w:basedOn w:val="a0"/>
    <w:uiPriority w:val="99"/>
    <w:semiHidden/>
    <w:rsid w:val="00CC7FE2"/>
  </w:style>
  <w:style w:type="paragraph" w:customStyle="1" w:styleId="aa">
    <w:name w:val="Нормальний текст"/>
    <w:basedOn w:val="a"/>
    <w:uiPriority w:val="99"/>
    <w:rsid w:val="00CC7FE2"/>
    <w:pPr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b">
    <w:name w:val="Основной текст_"/>
    <w:link w:val="33"/>
    <w:locked/>
    <w:rsid w:val="00CC7FE2"/>
    <w:rPr>
      <w:sz w:val="24"/>
      <w:szCs w:val="24"/>
      <w:shd w:val="clear" w:color="auto" w:fill="FFFFFF"/>
    </w:rPr>
  </w:style>
  <w:style w:type="paragraph" w:customStyle="1" w:styleId="33">
    <w:name w:val="Основной текст3"/>
    <w:basedOn w:val="a"/>
    <w:link w:val="ab"/>
    <w:rsid w:val="00CC7FE2"/>
    <w:pPr>
      <w:shd w:val="clear" w:color="auto" w:fill="FFFFFF"/>
      <w:spacing w:before="540" w:after="0" w:line="298" w:lineRule="exact"/>
      <w:ind w:firstLine="7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rsid w:val="00CC7F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5">
    <w:name w:val="Основной текст2"/>
    <w:rsid w:val="00CC7F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table" w:styleId="-50">
    <w:name w:val="Light Grid Accent 5"/>
    <w:basedOn w:val="a1"/>
    <w:uiPriority w:val="62"/>
    <w:rsid w:val="00754A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yleZakonu">
    <w:name w:val="StyleZakonu"/>
    <w:basedOn w:val="a"/>
    <w:rsid w:val="00FF690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5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8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link w:val="ad"/>
    <w:uiPriority w:val="1"/>
    <w:qFormat/>
    <w:rsid w:val="00786440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7864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4.rada.gov.ua/laws/show/2456-1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Виконання</a:t>
            </a:r>
            <a:r>
              <a:rPr lang="ru-RU" baseline="0"/>
              <a:t> міського бюджету по доходах загального фонду за 11 місяців 2018 року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853007396553217E-2"/>
          <c:y val="0.20780093952157061"/>
          <c:w val="0.52086987143363062"/>
          <c:h val="0.6932927290174915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Лист1!$A$3:$A$13</c:f>
              <c:strCache>
                <c:ptCount val="11"/>
                <c:pt idx="0">
                  <c:v>Податок на прибуток підприємств комунальної власності - 39,720 тис.грн</c:v>
                </c:pt>
                <c:pt idx="1">
                  <c:v>Внутрішні податки на товари та послуги (акциз) - 2659,879 тис.грн</c:v>
                </c:pt>
                <c:pt idx="2">
                  <c:v>Податок на нерухоме майно, відмінне від земельної ділянки - 2919,339 тис.грн</c:v>
                </c:pt>
                <c:pt idx="3">
                  <c:v>Земельний податок та орендна плата - 9332,418 тис.грн</c:v>
                </c:pt>
                <c:pt idx="4">
                  <c:v>Транспортний податок -175,250 тис.грн</c:v>
                </c:pt>
                <c:pt idx="5">
                  <c:v>Єдиний податок -8593,688 тис.грн</c:v>
                </c:pt>
                <c:pt idx="6">
                  <c:v>Адмінштрафи - 187,629 тис.грн</c:v>
                </c:pt>
                <c:pt idx="7">
                  <c:v>Держмито - 280,698 тис.грн</c:v>
                </c:pt>
                <c:pt idx="8">
                  <c:v>Плата за надання інших адміністративних послуг - 946,358 тис.грн</c:v>
                </c:pt>
                <c:pt idx="9">
                  <c:v>Інші надходження - 50,425 тис.грн</c:v>
                </c:pt>
                <c:pt idx="10">
                  <c:v>Офіційні трансферти - 11139,100 тис.грн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39.72</c:v>
                </c:pt>
                <c:pt idx="1">
                  <c:v>2659.8789999999999</c:v>
                </c:pt>
                <c:pt idx="2">
                  <c:v>2919.3389999999999</c:v>
                </c:pt>
                <c:pt idx="3">
                  <c:v>9332.4179999999997</c:v>
                </c:pt>
                <c:pt idx="4">
                  <c:v>175.25</c:v>
                </c:pt>
                <c:pt idx="5">
                  <c:v>8593.6880000000001</c:v>
                </c:pt>
                <c:pt idx="6">
                  <c:v>187.62899999999999</c:v>
                </c:pt>
                <c:pt idx="7">
                  <c:v>280.69799999999998</c:v>
                </c:pt>
                <c:pt idx="8">
                  <c:v>946.35799999999995</c:v>
                </c:pt>
                <c:pt idx="9">
                  <c:v>50.424999999999997</c:v>
                </c:pt>
                <c:pt idx="10">
                  <c:v>11139.1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39-40D1-91EC-43AF5206B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93943579908452"/>
          <c:y val="0.26926240745818475"/>
          <c:w val="0.33913950192547027"/>
          <c:h val="0.54625636940833988"/>
        </c:manualLayout>
      </c:layout>
      <c:overlay val="0"/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Обсяги фінансування видатків загального фонду у   2016 - 2017 роках, тис.грн.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0150</c:v>
                </c:pt>
                <c:pt idx="1">
                  <c:v>1010</c:v>
                </c:pt>
                <c:pt idx="2">
                  <c:v>3000</c:v>
                </c:pt>
                <c:pt idx="3">
                  <c:v>4000</c:v>
                </c:pt>
                <c:pt idx="4">
                  <c:v>5061</c:v>
                </c:pt>
                <c:pt idx="5">
                  <c:v>6000</c:v>
                </c:pt>
                <c:pt idx="6">
                  <c:v>7130</c:v>
                </c:pt>
                <c:pt idx="7">
                  <c:v>7400</c:v>
                </c:pt>
                <c:pt idx="8">
                  <c:v>7600</c:v>
                </c:pt>
                <c:pt idx="9">
                  <c:v>8110</c:v>
                </c:pt>
                <c:pt idx="10">
                  <c:v>8230</c:v>
                </c:pt>
                <c:pt idx="11">
                  <c:v>8330</c:v>
                </c:pt>
                <c:pt idx="12">
                  <c:v>8410</c:v>
                </c:pt>
                <c:pt idx="13">
                  <c:v>9770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5234.3689999999997</c:v>
                </c:pt>
                <c:pt idx="1">
                  <c:v>9446.0390000000007</c:v>
                </c:pt>
                <c:pt idx="2">
                  <c:v>351.37599999999998</c:v>
                </c:pt>
                <c:pt idx="3">
                  <c:v>2245.038</c:v>
                </c:pt>
                <c:pt idx="5">
                  <c:v>4994.1400000000003</c:v>
                </c:pt>
                <c:pt idx="6">
                  <c:v>59.305</c:v>
                </c:pt>
                <c:pt idx="7">
                  <c:v>528.28</c:v>
                </c:pt>
                <c:pt idx="9">
                  <c:v>2160.8539999999998</c:v>
                </c:pt>
                <c:pt idx="12">
                  <c:v>160.96</c:v>
                </c:pt>
                <c:pt idx="13">
                  <c:v>548.52499999999998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D-41B9-AAFB-E605B365EA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2018(11 місяців)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0150</c:v>
                </c:pt>
                <c:pt idx="1">
                  <c:v>1010</c:v>
                </c:pt>
                <c:pt idx="2">
                  <c:v>3000</c:v>
                </c:pt>
                <c:pt idx="3">
                  <c:v>4000</c:v>
                </c:pt>
                <c:pt idx="4">
                  <c:v>5061</c:v>
                </c:pt>
                <c:pt idx="5">
                  <c:v>6000</c:v>
                </c:pt>
                <c:pt idx="6">
                  <c:v>7130</c:v>
                </c:pt>
                <c:pt idx="7">
                  <c:v>7400</c:v>
                </c:pt>
                <c:pt idx="8">
                  <c:v>7600</c:v>
                </c:pt>
                <c:pt idx="9">
                  <c:v>8110</c:v>
                </c:pt>
                <c:pt idx="10">
                  <c:v>8230</c:v>
                </c:pt>
                <c:pt idx="11">
                  <c:v>8330</c:v>
                </c:pt>
                <c:pt idx="12">
                  <c:v>8410</c:v>
                </c:pt>
                <c:pt idx="13">
                  <c:v>9770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6662.1689999999999</c:v>
                </c:pt>
                <c:pt idx="1">
                  <c:v>10354.656999999999</c:v>
                </c:pt>
                <c:pt idx="2">
                  <c:v>427.03100000000001</c:v>
                </c:pt>
                <c:pt idx="3">
                  <c:v>2095.2350000000001</c:v>
                </c:pt>
                <c:pt idx="4">
                  <c:v>55.335999999999999</c:v>
                </c:pt>
                <c:pt idx="5">
                  <c:v>4849.43</c:v>
                </c:pt>
                <c:pt idx="6">
                  <c:v>19.202999999999999</c:v>
                </c:pt>
                <c:pt idx="7">
                  <c:v>1017.407</c:v>
                </c:pt>
                <c:pt idx="8">
                  <c:v>15.045999999999999</c:v>
                </c:pt>
                <c:pt idx="9">
                  <c:v>30.835000000000001</c:v>
                </c:pt>
                <c:pt idx="10">
                  <c:v>12.798</c:v>
                </c:pt>
                <c:pt idx="11">
                  <c:v>160.79499999999999</c:v>
                </c:pt>
                <c:pt idx="13">
                  <c:v>61.7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4D-41B9-AAFB-E605B365EA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658432"/>
        <c:axId val="126659968"/>
        <c:axId val="43115840"/>
      </c:bar3DChart>
      <c:catAx>
        <c:axId val="126658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6659968"/>
        <c:crosses val="autoZero"/>
        <c:auto val="1"/>
        <c:lblAlgn val="ctr"/>
        <c:lblOffset val="100"/>
        <c:noMultiLvlLbl val="0"/>
      </c:catAx>
      <c:valAx>
        <c:axId val="12665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658432"/>
        <c:crosses val="autoZero"/>
        <c:crossBetween val="between"/>
      </c:valAx>
      <c:serAx>
        <c:axId val="43115840"/>
        <c:scaling>
          <c:orientation val="minMax"/>
        </c:scaling>
        <c:delete val="1"/>
        <c:axPos val="b"/>
        <c:majorTickMark val="out"/>
        <c:minorTickMark val="none"/>
        <c:tickLblPos val="none"/>
        <c:crossAx val="126659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B9C6F-FF6F-4641-BF8C-E5780095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22</Pages>
  <Words>6680</Words>
  <Characters>38081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проекту рішення</vt:lpstr>
    </vt:vector>
  </TitlesOfParts>
  <Company>СВАТІВСЬКА МІСЬКА РАДА ЛУГАНСЬКОЇ ОБЛАСТІ</Company>
  <LinksUpToDate>false</LinksUpToDate>
  <CharactersWithSpaces>44672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проекту рішення</dc:title>
  <dc:subject>«Про місцевий бюджет Сватівської міської ради на 2019 рік»</dc:subject>
  <dc:creator>ФРВ Сватівської міської ради</dc:creator>
  <cp:lastModifiedBy>Админ</cp:lastModifiedBy>
  <cp:revision>26</cp:revision>
  <cp:lastPrinted>2018-12-17T12:51:00Z</cp:lastPrinted>
  <dcterms:created xsi:type="dcterms:W3CDTF">2017-01-24T14:17:00Z</dcterms:created>
  <dcterms:modified xsi:type="dcterms:W3CDTF">2018-12-17T12:51:00Z</dcterms:modified>
</cp:coreProperties>
</file>