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74" w:rsidRDefault="004D5C6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217B74" w:rsidRPr="00576AAC" w:rsidRDefault="00217B74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217B74" w:rsidRDefault="00217B7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217B74" w:rsidRPr="00F82AA5" w:rsidRDefault="00217B7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4D5C63">
        <w:rPr>
          <w:rFonts w:ascii="Times New Roman" w:hAnsi="Times New Roman"/>
          <w:sz w:val="24"/>
          <w:szCs w:val="24"/>
          <w:lang w:val="uk-UA"/>
        </w:rPr>
        <w:t>ТРЕТЯ</w:t>
      </w:r>
      <w:r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217B74" w:rsidRPr="00B0265C" w:rsidRDefault="00217B74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217B74" w:rsidRDefault="00217B7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217B74" w:rsidRPr="00F82AA5" w:rsidRDefault="00217B7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технічних документацій 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з нормативної грошової оцінки земель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населених 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пунктів </w:t>
      </w:r>
      <w:proofErr w:type="spellStart"/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 Луганської 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області: м. Сватове, с. Дачне, с. Соснове, с. </w:t>
      </w:r>
      <w:proofErr w:type="spellStart"/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B74" w:rsidRDefault="00217B74" w:rsidP="00446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Розглянувши технічні документації (матеріали) нормативної грошової оцінки міста Сватове, селища Соснове, села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, села Дачне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області, розроблених ПП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„обласний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центр впровадження «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Агроцентр-наука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” у відповідності до “Порядку грошової оцінки земель сільськогосподарського призначення та населених пунктів”, зареєстрованого в Міністерстві юстиції України за № 388/12262 від 05.04.2006 року та затвердженого наказом Державного комітету України по земельних ресурсах, Міністерством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 січня 2006 року № 18/15/21/11, закону України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оцінку земель” від 17.06.2004 року № 1808-IV та постанови Кабінету міністрів України від 05 липня 2004 року №843, а також враховуючи позитивний висновок державної землевпорядної експертизи,  керуючись статтями  15, 18, 20, 23 Закону  України  «Про  оцінку земель», статтею 201 Земельного кодексу України,  пунктом 34 частини 1 статті 26 Закону України "Про місцеве самоврядування в Україні”,  </w:t>
      </w:r>
    </w:p>
    <w:p w:rsidR="004D5C63" w:rsidRPr="00446EC8" w:rsidRDefault="004D5C63" w:rsidP="00446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46EC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446EC8">
        <w:rPr>
          <w:rFonts w:ascii="Times New Roman" w:hAnsi="Times New Roman"/>
          <w:b/>
          <w:sz w:val="24"/>
          <w:szCs w:val="24"/>
          <w:lang w:val="uk-UA"/>
        </w:rPr>
        <w:t xml:space="preserve"> міська рада</w:t>
      </w:r>
    </w:p>
    <w:p w:rsidR="00217B74" w:rsidRPr="00446EC8" w:rsidRDefault="00217B74" w:rsidP="00446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sz w:val="24"/>
          <w:szCs w:val="24"/>
          <w:lang w:val="uk-UA"/>
        </w:rPr>
        <w:t>Вирішила :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1.  Затвердити технічні документації з нормативної грошової оцінки земель населених пунктів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міської ради Луганської області: м. Сватове, с. Соснове,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>, с. Дачне виконану станом на 2013 рік.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2. Затвердити економіко-планувальне зонування території населених пунктів м. Сватове.</w:t>
      </w: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3.  Затвердити:</w:t>
      </w: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 базову вартість земель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89,56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 базову вартість земель с. Соснове 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73,48 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 базову вартість земель с. Дачне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30,68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базову вартість земель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14,86 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/м2 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- 23  (двадцять три) економіко-планувальних зони, значення яких наведено у технічній документації, а розташування на графічних матеріалах.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5C63" w:rsidRDefault="004D5C63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5C63" w:rsidRDefault="004D5C63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5C63" w:rsidRDefault="004D5C63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5C63" w:rsidRDefault="004D5C63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5C63" w:rsidRDefault="004D5C63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4.  Нормативна грошова оцінка земельної ділянки виконана станом на 01.01.2013 року і в подальшому вона підлягає індексації згідно статті 289 Податкового кодексу України.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5.  Прийняти до використання в роботі матеріали з нормативної грошової оцінки земель міста Сватове, с. Сосновий,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, с. Дачне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 області для застосування їх згідно чинного законодавства з 01.01.2016 р.</w:t>
      </w: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6.  Відділу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Держземагенства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районі Луганської  області забезпечити оформлення та видачу витягів з технічної документації про нормативну грошову оцінку земельних ділянок.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7. Опублікувати дане рішення відповідно до статті 271.2 Податкового Кодексу України</w:t>
      </w: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8.  Контроль за виконанням рішення покласти на постійну комісію з питань будівництва, благоустрою, житлово-комунального господарства, земельних відносин та екології.</w:t>
      </w:r>
    </w:p>
    <w:p w:rsidR="004D5C63" w:rsidRDefault="004D5C63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5C63" w:rsidRPr="00446EC8" w:rsidRDefault="004D5C63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7B74" w:rsidRPr="00446EC8" w:rsidRDefault="00217B74" w:rsidP="00446E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46EC8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446EC8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                                       Є.В. Рибалко</w:t>
      </w:r>
    </w:p>
    <w:p w:rsidR="00217B74" w:rsidRPr="00446EC8" w:rsidRDefault="00217B7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17B74" w:rsidRPr="00446EC8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C328C"/>
    <w:rsid w:val="004D5616"/>
    <w:rsid w:val="004D5C63"/>
    <w:rsid w:val="004E470A"/>
    <w:rsid w:val="004F5090"/>
    <w:rsid w:val="00526438"/>
    <w:rsid w:val="00562EE8"/>
    <w:rsid w:val="005661C6"/>
    <w:rsid w:val="00576AAC"/>
    <w:rsid w:val="005C16E3"/>
    <w:rsid w:val="005F0A68"/>
    <w:rsid w:val="006232D2"/>
    <w:rsid w:val="006251ED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50BA7"/>
    <w:rsid w:val="00C66DF4"/>
    <w:rsid w:val="00C7603A"/>
    <w:rsid w:val="00C81C8F"/>
    <w:rsid w:val="00CA2431"/>
    <w:rsid w:val="00CA74FD"/>
    <w:rsid w:val="00CE094D"/>
    <w:rsid w:val="00CE1268"/>
    <w:rsid w:val="00D53A7B"/>
    <w:rsid w:val="00D731F6"/>
    <w:rsid w:val="00DA0C53"/>
    <w:rsid w:val="00DA1B23"/>
    <w:rsid w:val="00DB5809"/>
    <w:rsid w:val="00DF236D"/>
    <w:rsid w:val="00E04D38"/>
    <w:rsid w:val="00E53C02"/>
    <w:rsid w:val="00E72BD3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3</cp:revision>
  <cp:lastPrinted>2015-05-19T06:44:00Z</cp:lastPrinted>
  <dcterms:created xsi:type="dcterms:W3CDTF">2015-05-19T06:45:00Z</dcterms:created>
  <dcterms:modified xsi:type="dcterms:W3CDTF">2015-05-29T10:53:00Z</dcterms:modified>
</cp:coreProperties>
</file>