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83" w:rsidRPr="00A72F83" w:rsidRDefault="00A72F83" w:rsidP="00A72F83">
      <w:pPr>
        <w:spacing w:after="0" w:line="240" w:lineRule="auto"/>
        <w:rPr>
          <w:rFonts w:ascii="Times New Roman" w:hAnsi="Times New Roman"/>
          <w:sz w:val="24"/>
          <w:szCs w:val="24"/>
          <w:lang w:val="uk-UA"/>
        </w:rPr>
      </w:pPr>
      <w:r w:rsidRPr="00A72F83">
        <w:rPr>
          <w:rFonts w:ascii="Times New Roman" w:hAnsi="Times New Roman"/>
          <w:sz w:val="24"/>
          <w:szCs w:val="24"/>
          <w:lang w:val="uk-UA"/>
        </w:rPr>
        <w:t xml:space="preserve">                                                                                                                         Додаток 1. </w:t>
      </w:r>
    </w:p>
    <w:p w:rsidR="00A72F83" w:rsidRPr="00A72F83" w:rsidRDefault="00A72F83" w:rsidP="00A72F83">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 xml:space="preserve">                                                                              ЗАТВЕРДЖЕНО</w:t>
      </w:r>
    </w:p>
    <w:p w:rsidR="00A72F83" w:rsidRPr="00A72F83" w:rsidRDefault="00A72F83" w:rsidP="00A72F83">
      <w:pPr>
        <w:spacing w:after="0" w:line="240" w:lineRule="auto"/>
        <w:jc w:val="right"/>
        <w:rPr>
          <w:rFonts w:ascii="Times New Roman" w:hAnsi="Times New Roman"/>
          <w:sz w:val="24"/>
          <w:szCs w:val="24"/>
          <w:lang w:val="uk-UA"/>
        </w:rPr>
      </w:pPr>
      <w:r w:rsidRPr="00A72F83">
        <w:rPr>
          <w:rFonts w:ascii="Times New Roman" w:hAnsi="Times New Roman"/>
          <w:sz w:val="24"/>
          <w:szCs w:val="24"/>
          <w:lang w:val="uk-UA"/>
        </w:rPr>
        <w:t>Рішенням 34 сесії Сватівської</w:t>
      </w:r>
    </w:p>
    <w:p w:rsidR="00A72F83" w:rsidRPr="00A72F83" w:rsidRDefault="00A72F83" w:rsidP="00A72F83">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 xml:space="preserve">                                                                                                    міської ради  6 скликання від </w:t>
      </w:r>
    </w:p>
    <w:p w:rsidR="00A72F83" w:rsidRPr="00A72F83" w:rsidRDefault="00A72F83" w:rsidP="00A72F83">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 xml:space="preserve">                                                                                    08 липня  2015 року</w:t>
      </w:r>
    </w:p>
    <w:p w:rsidR="00A72F83" w:rsidRPr="00A72F83" w:rsidRDefault="00A72F83" w:rsidP="00A72F83">
      <w:pPr>
        <w:spacing w:after="0" w:line="240" w:lineRule="auto"/>
        <w:jc w:val="center"/>
        <w:rPr>
          <w:rFonts w:ascii="Times New Roman" w:hAnsi="Times New Roman"/>
          <w:sz w:val="24"/>
          <w:szCs w:val="24"/>
          <w:lang w:val="uk-UA"/>
        </w:rPr>
      </w:pPr>
    </w:p>
    <w:p w:rsidR="00A72F83" w:rsidRPr="00A72F83" w:rsidRDefault="00A72F83" w:rsidP="00A72F83">
      <w:pPr>
        <w:spacing w:after="0" w:line="240" w:lineRule="auto"/>
        <w:jc w:val="center"/>
        <w:rPr>
          <w:rFonts w:ascii="Times New Roman" w:hAnsi="Times New Roman"/>
          <w:b/>
          <w:sz w:val="24"/>
          <w:szCs w:val="24"/>
          <w:lang w:val="uk-UA"/>
        </w:rPr>
      </w:pPr>
      <w:r w:rsidRPr="00A72F83">
        <w:rPr>
          <w:rFonts w:ascii="Times New Roman" w:hAnsi="Times New Roman"/>
          <w:b/>
          <w:sz w:val="24"/>
          <w:szCs w:val="24"/>
          <w:lang w:val="uk-UA"/>
        </w:rPr>
        <w:t>ПОЛОЖЕННЯ</w:t>
      </w:r>
    </w:p>
    <w:p w:rsidR="00A72F83" w:rsidRPr="00A72F83" w:rsidRDefault="00A72F83" w:rsidP="00A72F83">
      <w:pPr>
        <w:spacing w:after="0" w:line="240" w:lineRule="auto"/>
        <w:jc w:val="center"/>
        <w:rPr>
          <w:rFonts w:ascii="Times New Roman" w:hAnsi="Times New Roman"/>
          <w:sz w:val="24"/>
          <w:szCs w:val="24"/>
          <w:lang w:val="uk-UA"/>
        </w:rPr>
      </w:pPr>
      <w:r w:rsidRPr="00A72F83">
        <w:rPr>
          <w:rFonts w:ascii="Times New Roman" w:hAnsi="Times New Roman"/>
          <w:b/>
          <w:sz w:val="24"/>
          <w:szCs w:val="24"/>
          <w:lang w:val="uk-UA"/>
        </w:rPr>
        <w:t>про податок на нерухоме майно, відмінне від земельної ділянки</w:t>
      </w:r>
    </w:p>
    <w:p w:rsidR="00A72F83" w:rsidRPr="00A72F83" w:rsidRDefault="00A72F83" w:rsidP="00A72F83">
      <w:pPr>
        <w:spacing w:after="0" w:line="240" w:lineRule="auto"/>
        <w:jc w:val="center"/>
        <w:rPr>
          <w:rFonts w:ascii="Times New Roman" w:hAnsi="Times New Roman"/>
          <w:sz w:val="24"/>
          <w:szCs w:val="24"/>
          <w:lang w:val="uk-UA"/>
        </w:rPr>
      </w:pPr>
    </w:p>
    <w:p w:rsidR="00A72F83" w:rsidRPr="00A72F83" w:rsidRDefault="00A72F83" w:rsidP="00A72F83">
      <w:pPr>
        <w:spacing w:after="0" w:line="240" w:lineRule="auto"/>
        <w:jc w:val="both"/>
        <w:rPr>
          <w:rFonts w:ascii="Times New Roman" w:hAnsi="Times New Roman"/>
          <w:b/>
          <w:i/>
          <w:sz w:val="24"/>
          <w:szCs w:val="24"/>
          <w:lang w:val="uk-UA"/>
        </w:rPr>
      </w:pPr>
      <w:r w:rsidRPr="00A72F83">
        <w:rPr>
          <w:rFonts w:ascii="Times New Roman" w:hAnsi="Times New Roman"/>
          <w:b/>
          <w:i/>
          <w:sz w:val="24"/>
          <w:szCs w:val="24"/>
          <w:lang w:val="uk-UA"/>
        </w:rPr>
        <w:t xml:space="preserve">1. Платники податку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1.1. Платниками податку є фізичні та юридичні особи, в тому числі нерезиденти, які є власниками об’єктів житлової та/або нежитлової нерухомості.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A72F83" w:rsidRPr="00A72F83" w:rsidRDefault="00A72F83" w:rsidP="00A72F83">
      <w:pPr>
        <w:spacing w:after="0" w:line="240" w:lineRule="auto"/>
        <w:jc w:val="both"/>
        <w:rPr>
          <w:rFonts w:ascii="Times New Roman" w:hAnsi="Times New Roman"/>
          <w:sz w:val="24"/>
          <w:szCs w:val="24"/>
          <w:lang w:val="uk-UA"/>
        </w:rPr>
      </w:pPr>
    </w:p>
    <w:p w:rsidR="00A72F83" w:rsidRPr="00A72F83" w:rsidRDefault="00A72F83" w:rsidP="00A72F83">
      <w:pPr>
        <w:spacing w:after="0" w:line="240" w:lineRule="auto"/>
        <w:jc w:val="both"/>
        <w:rPr>
          <w:rFonts w:ascii="Times New Roman" w:hAnsi="Times New Roman"/>
          <w:b/>
          <w:i/>
          <w:sz w:val="24"/>
          <w:szCs w:val="24"/>
          <w:lang w:val="uk-UA"/>
        </w:rPr>
      </w:pPr>
      <w:r w:rsidRPr="00A72F83">
        <w:rPr>
          <w:rFonts w:ascii="Times New Roman" w:hAnsi="Times New Roman"/>
          <w:b/>
          <w:i/>
          <w:sz w:val="24"/>
          <w:szCs w:val="24"/>
          <w:lang w:val="uk-UA"/>
        </w:rPr>
        <w:t xml:space="preserve">2. Об’єкт оподаткування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2.1. Об’єктом оподаткування є об’єкт житлової та нежитлової нерухомості, в тому числі його частка.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2.1.1. </w:t>
      </w:r>
      <w:r w:rsidRPr="00A72F83">
        <w:rPr>
          <w:rFonts w:ascii="Times New Roman" w:hAnsi="Times New Roman"/>
          <w:i/>
          <w:sz w:val="24"/>
          <w:szCs w:val="24"/>
          <w:lang w:val="uk-UA"/>
        </w:rPr>
        <w:t>об’єкти житлової нерухомості</w:t>
      </w:r>
      <w:r w:rsidRPr="00A72F83">
        <w:rPr>
          <w:rFonts w:ascii="Times New Roman" w:hAnsi="Times New Roman"/>
          <w:sz w:val="24"/>
          <w:szCs w:val="24"/>
          <w:lang w:val="uk-UA"/>
        </w:rPr>
        <w:t xml:space="preserve">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будівлі, віднесені відповідно до законодавства до житлового фонду, дачні та садові будинки;</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2.1.1.1. Будівлі, віднесені до житлового фонду, поділяються на такі типи:</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а) житловий будинок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житловий будинок, розташований на окремій земельній ділянці, який складається із житлових та допоміжних (нежитлових) приміщень;</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б) прибудова до житлового будинку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в) квартира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ізольоване помешкання в житловому будинку, призначене та придатне для постійного у ньому проживання;</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г) котедж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w:t>
      </w:r>
      <w:proofErr w:type="spellStart"/>
      <w:r w:rsidRPr="00A72F83">
        <w:rPr>
          <w:rFonts w:ascii="Times New Roman" w:hAnsi="Times New Roman"/>
          <w:sz w:val="24"/>
          <w:szCs w:val="24"/>
          <w:lang w:val="uk-UA"/>
        </w:rPr>
        <w:t>одно-</w:t>
      </w:r>
      <w:proofErr w:type="spellEnd"/>
      <w:r w:rsidRPr="00A72F83">
        <w:rPr>
          <w:rFonts w:ascii="Times New Roman" w:hAnsi="Times New Roman"/>
          <w:sz w:val="24"/>
          <w:szCs w:val="24"/>
          <w:lang w:val="uk-UA"/>
        </w:rPr>
        <w:t xml:space="preserve">, </w:t>
      </w:r>
      <w:proofErr w:type="spellStart"/>
      <w:r w:rsidRPr="00A72F83">
        <w:rPr>
          <w:rFonts w:ascii="Times New Roman" w:hAnsi="Times New Roman"/>
          <w:sz w:val="24"/>
          <w:szCs w:val="24"/>
          <w:lang w:val="uk-UA"/>
        </w:rPr>
        <w:t>півтораповерховий</w:t>
      </w:r>
      <w:proofErr w:type="spellEnd"/>
      <w:r w:rsidRPr="00A72F83">
        <w:rPr>
          <w:rFonts w:ascii="Times New Roman" w:hAnsi="Times New Roman"/>
          <w:sz w:val="24"/>
          <w:szCs w:val="24"/>
          <w:lang w:val="uk-UA"/>
        </w:rPr>
        <w:t xml:space="preserve"> будинок невеликої житлової площі для постійного чи тимчасового проживання з присадибною ділянкою;</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ґ) кімнати у багатосімейних (комунальних) квартирах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ізольовані помешкання в квартирі, в якій мешкають двоє чи більше квартиронаймачів;</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2.1.1.2. садовий будинок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w:t>
      </w:r>
      <w:proofErr w:type="spellStart"/>
      <w:r w:rsidRPr="00A72F83">
        <w:rPr>
          <w:rFonts w:ascii="Times New Roman" w:hAnsi="Times New Roman"/>
          <w:sz w:val="24"/>
          <w:szCs w:val="24"/>
          <w:lang w:val="uk-UA"/>
        </w:rPr>
        <w:t>будинок</w:t>
      </w:r>
      <w:proofErr w:type="spellEnd"/>
      <w:r w:rsidRPr="00A72F83">
        <w:rPr>
          <w:rFonts w:ascii="Times New Roman" w:hAnsi="Times New Roman"/>
          <w:sz w:val="24"/>
          <w:szCs w:val="24"/>
          <w:lang w:val="uk-UA"/>
        </w:rPr>
        <w:t xml:space="preserve">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2.1.1.3. дачний будинок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житловий будинок для використання протягом року з метою позаміського відпочинку";</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2.1.2. </w:t>
      </w:r>
      <w:r w:rsidRPr="00A72F83">
        <w:rPr>
          <w:rFonts w:ascii="Times New Roman" w:hAnsi="Times New Roman"/>
          <w:i/>
          <w:sz w:val="24"/>
          <w:szCs w:val="24"/>
          <w:lang w:val="uk-UA"/>
        </w:rPr>
        <w:t>об’єкти нежитлової нерухомості</w:t>
      </w:r>
      <w:r w:rsidRPr="00A72F83">
        <w:rPr>
          <w:rFonts w:ascii="Times New Roman" w:hAnsi="Times New Roman"/>
          <w:sz w:val="24"/>
          <w:szCs w:val="24"/>
          <w:lang w:val="uk-UA"/>
        </w:rPr>
        <w:t xml:space="preserve">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будівлі, приміщення, що не віднесені відповідно до законодавства до житлового фонду. У нежитловій нерухомості виділяють:</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lastRenderedPageBreak/>
        <w:t xml:space="preserve">а) будівлі готельні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готелі, мотелі, кемпінги, пансіонати, ресторани та бари, туристичні бази, гірські притулки, табори для відпочинку, будинки відпочинку;</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б) будівлі офісні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будівлі фінансового обслуговування, адміністративно-побутові будівлі, </w:t>
      </w:r>
      <w:proofErr w:type="spellStart"/>
      <w:r w:rsidRPr="00A72F83">
        <w:rPr>
          <w:rFonts w:ascii="Times New Roman" w:hAnsi="Times New Roman"/>
          <w:sz w:val="24"/>
          <w:szCs w:val="24"/>
          <w:lang w:val="uk-UA"/>
        </w:rPr>
        <w:t>будівлі</w:t>
      </w:r>
      <w:proofErr w:type="spellEnd"/>
      <w:r w:rsidRPr="00A72F83">
        <w:rPr>
          <w:rFonts w:ascii="Times New Roman" w:hAnsi="Times New Roman"/>
          <w:sz w:val="24"/>
          <w:szCs w:val="24"/>
          <w:lang w:val="uk-UA"/>
        </w:rPr>
        <w:t xml:space="preserve"> для конторських та адміністративних цілей;</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в) будівлі торговельні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г) гаражі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w:t>
      </w:r>
      <w:proofErr w:type="spellStart"/>
      <w:r w:rsidRPr="00A72F83">
        <w:rPr>
          <w:rFonts w:ascii="Times New Roman" w:hAnsi="Times New Roman"/>
          <w:sz w:val="24"/>
          <w:szCs w:val="24"/>
          <w:lang w:val="uk-UA"/>
        </w:rPr>
        <w:t>гаражі</w:t>
      </w:r>
      <w:proofErr w:type="spellEnd"/>
      <w:r w:rsidRPr="00A72F83">
        <w:rPr>
          <w:rFonts w:ascii="Times New Roman" w:hAnsi="Times New Roman"/>
          <w:sz w:val="24"/>
          <w:szCs w:val="24"/>
          <w:lang w:val="uk-UA"/>
        </w:rPr>
        <w:t xml:space="preserve"> (наземні й підземні) та криті автомобільні стоянки;</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ґ) будівлі промислові та склади;</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д) будівлі для публічних виступів (казино, ігорні будинки);</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е) господарські (присадибні) будівлі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допоміжні (нежитлові) приміщення, до яких належать сараї, хліви, гаражі, літні кухні, майстерні,  котельні, бойлерні, трансформаторні підстанції тощо;</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є) інші будівлі";</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2.2. Не є об’єктом оподаткування: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в) будівлі дитячих будинків сімейного типу;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г) гуртожитки;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ґ)  житлова нерухомість непридатна для проживання, в тому числі у зв’язку з аварійним станом, визнана такою згідно з рішенням міської ради;</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є) будівлі промисловості, зокрема виробничі корпуси, цехи, складські приміщення промислових підприємств;</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з) об’єкти житлової та нежитлової нерухомості, які перебувають у власності громадських організацій інвалідів та їх підприємств.</w:t>
      </w:r>
    </w:p>
    <w:p w:rsidR="00A72F83" w:rsidRPr="00A72F83" w:rsidRDefault="00A72F83" w:rsidP="00A72F83">
      <w:pPr>
        <w:spacing w:after="0" w:line="240" w:lineRule="auto"/>
        <w:jc w:val="both"/>
        <w:rPr>
          <w:rFonts w:ascii="Times New Roman" w:hAnsi="Times New Roman"/>
          <w:b/>
          <w:i/>
          <w:sz w:val="24"/>
          <w:szCs w:val="24"/>
          <w:lang w:val="uk-UA"/>
        </w:rPr>
      </w:pPr>
    </w:p>
    <w:p w:rsidR="00A72F83" w:rsidRPr="00A72F83" w:rsidRDefault="00A72F83" w:rsidP="00A72F83">
      <w:pPr>
        <w:spacing w:after="0" w:line="240" w:lineRule="auto"/>
        <w:jc w:val="both"/>
        <w:rPr>
          <w:rFonts w:ascii="Times New Roman" w:hAnsi="Times New Roman"/>
          <w:b/>
          <w:i/>
          <w:sz w:val="24"/>
          <w:szCs w:val="24"/>
          <w:lang w:val="uk-UA"/>
        </w:rPr>
      </w:pPr>
      <w:r w:rsidRPr="00A72F83">
        <w:rPr>
          <w:rFonts w:ascii="Times New Roman" w:hAnsi="Times New Roman"/>
          <w:b/>
          <w:i/>
          <w:sz w:val="24"/>
          <w:szCs w:val="24"/>
          <w:lang w:val="uk-UA"/>
        </w:rPr>
        <w:t xml:space="preserve">3. База оподаткування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3.1. Базою оподаткування є загальна площа об’єкта житлової та нежитлової нерухомості, в тому числі його часток.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w:t>
      </w:r>
      <w:r w:rsidRPr="00A72F83">
        <w:rPr>
          <w:rFonts w:ascii="Times New Roman" w:hAnsi="Times New Roman"/>
          <w:sz w:val="24"/>
          <w:szCs w:val="24"/>
          <w:lang w:val="uk-UA"/>
        </w:rPr>
        <w:lastRenderedPageBreak/>
        <w:t xml:space="preserve">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A72F83" w:rsidRPr="00A72F83" w:rsidRDefault="00A72F83" w:rsidP="00A72F83">
      <w:pPr>
        <w:spacing w:after="0" w:line="240" w:lineRule="auto"/>
        <w:jc w:val="both"/>
        <w:rPr>
          <w:rFonts w:ascii="Times New Roman" w:hAnsi="Times New Roman"/>
          <w:b/>
          <w:i/>
          <w:sz w:val="24"/>
          <w:szCs w:val="24"/>
          <w:lang w:val="uk-UA"/>
        </w:rPr>
      </w:pPr>
    </w:p>
    <w:p w:rsidR="00A72F83" w:rsidRPr="00A72F83" w:rsidRDefault="00A72F83" w:rsidP="00A72F83">
      <w:pPr>
        <w:spacing w:after="0" w:line="240" w:lineRule="auto"/>
        <w:jc w:val="both"/>
        <w:rPr>
          <w:rFonts w:ascii="Times New Roman" w:hAnsi="Times New Roman"/>
          <w:b/>
          <w:i/>
          <w:sz w:val="24"/>
          <w:szCs w:val="24"/>
          <w:lang w:val="uk-UA"/>
        </w:rPr>
      </w:pPr>
      <w:r w:rsidRPr="00A72F83">
        <w:rPr>
          <w:rFonts w:ascii="Times New Roman" w:hAnsi="Times New Roman"/>
          <w:b/>
          <w:i/>
          <w:sz w:val="24"/>
          <w:szCs w:val="24"/>
          <w:lang w:val="uk-UA"/>
        </w:rPr>
        <w:t xml:space="preserve">4. Пільги із сплати податку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4.1. База оподаткування об’єкта/об’єктів житлової нерухомості, в тому числі їх часток, що перебувають у власності фізичної особи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платника податку, зменшується:</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а) для квартири/квартир незалежно від їх кількості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на </w:t>
      </w:r>
      <w:r w:rsidRPr="00A72F83">
        <w:rPr>
          <w:rFonts w:ascii="Times New Roman" w:hAnsi="Times New Roman"/>
          <w:sz w:val="24"/>
          <w:szCs w:val="24"/>
          <w:lang w:val="uk-UA"/>
        </w:rPr>
        <w:br/>
        <w:t>60 кв. метрів;</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б) для житлового будинку/будинків незалежно від їх </w:t>
      </w:r>
      <w:r w:rsidRPr="00A72F83">
        <w:rPr>
          <w:rFonts w:ascii="Times New Roman" w:hAnsi="Times New Roman"/>
          <w:sz w:val="24"/>
          <w:szCs w:val="24"/>
          <w:lang w:val="uk-UA"/>
        </w:rPr>
        <w:br/>
        <w:t xml:space="preserve">кількості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на </w:t>
      </w:r>
      <w:smartTag w:uri="urn:schemas-microsoft-com:office:smarttags" w:element="metricconverter">
        <w:smartTagPr>
          <w:attr w:name="ProductID" w:val="120 кв. метрів"/>
        </w:smartTagPr>
        <w:r w:rsidRPr="00A72F83">
          <w:rPr>
            <w:rFonts w:ascii="Times New Roman" w:hAnsi="Times New Roman"/>
            <w:sz w:val="24"/>
            <w:szCs w:val="24"/>
            <w:lang w:val="uk-UA"/>
          </w:rPr>
          <w:t>120 кв. метрів</w:t>
        </w:r>
      </w:smartTag>
      <w:r w:rsidRPr="00A72F83">
        <w:rPr>
          <w:rFonts w:ascii="Times New Roman" w:hAnsi="Times New Roman"/>
          <w:sz w:val="24"/>
          <w:szCs w:val="24"/>
          <w:lang w:val="uk-UA"/>
        </w:rPr>
        <w:t>;</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на </w:t>
      </w:r>
      <w:smartTag w:uri="urn:schemas-microsoft-com:office:smarttags" w:element="metricconverter">
        <w:smartTagPr>
          <w:attr w:name="ProductID" w:val="180 кв. метрів"/>
        </w:smartTagPr>
        <w:r w:rsidRPr="00A72F83">
          <w:rPr>
            <w:rFonts w:ascii="Times New Roman" w:hAnsi="Times New Roman"/>
            <w:sz w:val="24"/>
            <w:szCs w:val="24"/>
            <w:lang w:val="uk-UA"/>
          </w:rPr>
          <w:t>180 кв. метрів</w:t>
        </w:r>
      </w:smartTag>
      <w:r w:rsidRPr="00A72F83">
        <w:rPr>
          <w:rFonts w:ascii="Times New Roman" w:hAnsi="Times New Roman"/>
          <w:sz w:val="24"/>
          <w:szCs w:val="24"/>
          <w:lang w:val="uk-UA"/>
        </w:rPr>
        <w:t>.</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Таке зменшення надається один раз за кожний базовий податковий (звітний) період (рік).</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4.2. Пільги з податку, що сплачується на території Сватівської міської ради з об’єктів житлової нерухомості, для фізичних осіб не надаються на:</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 4.3. Фізичні особи, крім фізичних осіб-підприємців, звільняються від сплати податку за об’єкти нежитлової нерухомості,   розташовані на присадибних ділянках  (присадибні будівлі), а саме:  вбиральні, погреби, навіси та  споруди, що не  мають фундаменту та належать до рухомих  речей  визначених ст. 181 Цивільного кодексу України .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4.4.Фізична особа – засновник юридичної особи, не може застосовувати пільгу зі сплати податку на нерухоме майно, відмінне від земельної ділянки, до об’єкта  житлової нерухомості, за адресою якого зареєстрована ця юридична особа.</w:t>
      </w:r>
    </w:p>
    <w:p w:rsidR="00A72F83" w:rsidRPr="00A72F83" w:rsidRDefault="00A72F83" w:rsidP="00A72F83">
      <w:pPr>
        <w:spacing w:after="0" w:line="240" w:lineRule="auto"/>
        <w:jc w:val="both"/>
        <w:rPr>
          <w:rFonts w:ascii="Times New Roman" w:hAnsi="Times New Roman"/>
          <w:sz w:val="24"/>
          <w:szCs w:val="24"/>
          <w:lang w:val="uk-UA"/>
        </w:rPr>
      </w:pPr>
    </w:p>
    <w:p w:rsidR="00A72F83" w:rsidRPr="00A72F83" w:rsidRDefault="00A72F83" w:rsidP="00A72F83">
      <w:pPr>
        <w:spacing w:after="0" w:line="240" w:lineRule="auto"/>
        <w:jc w:val="both"/>
        <w:rPr>
          <w:rFonts w:ascii="Times New Roman" w:hAnsi="Times New Roman"/>
          <w:b/>
          <w:i/>
          <w:sz w:val="24"/>
          <w:szCs w:val="24"/>
          <w:lang w:val="uk-UA"/>
        </w:rPr>
      </w:pPr>
      <w:r w:rsidRPr="00A72F83">
        <w:rPr>
          <w:rFonts w:ascii="Times New Roman" w:hAnsi="Times New Roman"/>
          <w:b/>
          <w:i/>
          <w:sz w:val="24"/>
          <w:szCs w:val="24"/>
          <w:lang w:val="uk-UA"/>
        </w:rPr>
        <w:t xml:space="preserve">5. Ставка податку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5.1. Ставки податку для об’єктів житлової та/або нежитлової нерухомості, що перебувають у власності фізичних та юридичних осіб, встановлюються в залежності від місця розташування (зональності) та типів таких об’єктів нерухомості у відсотках розміру мінімальної заробітної плати, встановленої законом на 1 січня 2016 року, за </w:t>
      </w:r>
      <w:smartTag w:uri="urn:schemas-microsoft-com:office:smarttags" w:element="metricconverter">
        <w:smartTagPr>
          <w:attr w:name="ProductID" w:val="1 кв. метр"/>
        </w:smartTagPr>
        <w:r w:rsidRPr="00A72F83">
          <w:rPr>
            <w:rFonts w:ascii="Times New Roman" w:hAnsi="Times New Roman"/>
            <w:sz w:val="24"/>
            <w:szCs w:val="24"/>
            <w:lang w:val="uk-UA"/>
          </w:rPr>
          <w:t>1 кв. метр</w:t>
        </w:r>
      </w:smartTag>
      <w:r w:rsidRPr="00A72F83">
        <w:rPr>
          <w:rFonts w:ascii="Times New Roman" w:hAnsi="Times New Roman"/>
          <w:sz w:val="24"/>
          <w:szCs w:val="24"/>
          <w:lang w:val="uk-UA"/>
        </w:rPr>
        <w:t xml:space="preserve"> бази оподаткування.</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5.2. Зони  встановлення податку</w:t>
      </w:r>
    </w:p>
    <w:p w:rsid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b/>
          <w:sz w:val="24"/>
          <w:szCs w:val="24"/>
          <w:lang w:val="uk-UA"/>
        </w:rPr>
        <w:t>І зона</w:t>
      </w:r>
      <w:r w:rsidRPr="00A72F83">
        <w:rPr>
          <w:rFonts w:ascii="Times New Roman" w:hAnsi="Times New Roman"/>
          <w:sz w:val="24"/>
          <w:szCs w:val="24"/>
          <w:lang w:val="uk-UA"/>
        </w:rPr>
        <w:t xml:space="preserve">  (центральна) – вул. Артема, вул.8 Березня, вул. Водоп’янова, вул. Ветеринарна до буд № 145 включно, вул. Весела  до буд  № 107 та № 98 включно,  вул. Гагаріна, вул. </w:t>
      </w:r>
      <w:proofErr w:type="spellStart"/>
      <w:r w:rsidRPr="00A72F83">
        <w:rPr>
          <w:rFonts w:ascii="Times New Roman" w:hAnsi="Times New Roman"/>
          <w:sz w:val="24"/>
          <w:szCs w:val="24"/>
          <w:lang w:val="uk-UA"/>
        </w:rPr>
        <w:t>Говорова</w:t>
      </w:r>
      <w:proofErr w:type="spellEnd"/>
      <w:r w:rsidRPr="00A72F83">
        <w:rPr>
          <w:rFonts w:ascii="Times New Roman" w:hAnsi="Times New Roman"/>
          <w:sz w:val="24"/>
          <w:szCs w:val="24"/>
          <w:lang w:val="uk-UA"/>
        </w:rPr>
        <w:t xml:space="preserve">, пров. Громової,  вул. Дзержинського,  пров. Дзержинського, вул. М. </w:t>
      </w:r>
      <w:proofErr w:type="spellStart"/>
      <w:r w:rsidRPr="00A72F83">
        <w:rPr>
          <w:rFonts w:ascii="Times New Roman" w:hAnsi="Times New Roman"/>
          <w:sz w:val="24"/>
          <w:szCs w:val="24"/>
          <w:lang w:val="uk-UA"/>
        </w:rPr>
        <w:t>Жилкіна</w:t>
      </w:r>
      <w:proofErr w:type="spellEnd"/>
      <w:r w:rsidRPr="00A72F83">
        <w:rPr>
          <w:rFonts w:ascii="Times New Roman" w:hAnsi="Times New Roman"/>
          <w:sz w:val="24"/>
          <w:szCs w:val="24"/>
          <w:lang w:val="uk-UA"/>
        </w:rPr>
        <w:t xml:space="preserve">, </w:t>
      </w:r>
      <w:proofErr w:type="spellStart"/>
      <w:r w:rsidRPr="00A72F83">
        <w:rPr>
          <w:rFonts w:ascii="Times New Roman" w:hAnsi="Times New Roman"/>
          <w:sz w:val="24"/>
          <w:szCs w:val="24"/>
          <w:lang w:val="uk-UA"/>
        </w:rPr>
        <w:t>пр.-т</w:t>
      </w:r>
      <w:proofErr w:type="spellEnd"/>
      <w:r w:rsidRPr="00A72F83">
        <w:rPr>
          <w:rFonts w:ascii="Times New Roman" w:hAnsi="Times New Roman"/>
          <w:sz w:val="24"/>
          <w:szCs w:val="24"/>
          <w:lang w:val="uk-UA"/>
        </w:rPr>
        <w:t xml:space="preserve"> </w:t>
      </w:r>
      <w:proofErr w:type="spellStart"/>
      <w:r w:rsidRPr="00A72F83">
        <w:rPr>
          <w:rFonts w:ascii="Times New Roman" w:hAnsi="Times New Roman"/>
          <w:sz w:val="24"/>
          <w:szCs w:val="24"/>
          <w:lang w:val="uk-UA"/>
        </w:rPr>
        <w:t>Забурдаєва</w:t>
      </w:r>
      <w:proofErr w:type="spellEnd"/>
      <w:r w:rsidRPr="00A72F83">
        <w:rPr>
          <w:rFonts w:ascii="Times New Roman" w:hAnsi="Times New Roman"/>
          <w:sz w:val="24"/>
          <w:szCs w:val="24"/>
          <w:lang w:val="uk-UA"/>
        </w:rPr>
        <w:t xml:space="preserve">,  кв. Залізничників, вул. Зелена, пров. Заводський,  вул. </w:t>
      </w:r>
      <w:proofErr w:type="spellStart"/>
      <w:r w:rsidRPr="00A72F83">
        <w:rPr>
          <w:rFonts w:ascii="Times New Roman" w:hAnsi="Times New Roman"/>
          <w:sz w:val="24"/>
          <w:szCs w:val="24"/>
          <w:lang w:val="uk-UA"/>
        </w:rPr>
        <w:t>Крупської</w:t>
      </w:r>
      <w:proofErr w:type="spellEnd"/>
      <w:r w:rsidRPr="00A72F83">
        <w:rPr>
          <w:rFonts w:ascii="Times New Roman" w:hAnsi="Times New Roman"/>
          <w:sz w:val="24"/>
          <w:szCs w:val="24"/>
          <w:lang w:val="uk-UA"/>
        </w:rPr>
        <w:t xml:space="preserve">, вул. О. Кошового, вул. </w:t>
      </w:r>
      <w:proofErr w:type="spellStart"/>
      <w:r w:rsidRPr="00A72F83">
        <w:rPr>
          <w:rFonts w:ascii="Times New Roman" w:hAnsi="Times New Roman"/>
          <w:sz w:val="24"/>
          <w:szCs w:val="24"/>
          <w:lang w:val="uk-UA"/>
        </w:rPr>
        <w:t>Комінтерна</w:t>
      </w:r>
      <w:proofErr w:type="spellEnd"/>
      <w:r w:rsidRPr="00A72F83">
        <w:rPr>
          <w:rFonts w:ascii="Times New Roman" w:hAnsi="Times New Roman"/>
          <w:sz w:val="24"/>
          <w:szCs w:val="24"/>
          <w:lang w:val="uk-UA"/>
        </w:rPr>
        <w:t xml:space="preserve">, вул. Комсомольська,  вул. Калініна, вул. </w:t>
      </w:r>
      <w:proofErr w:type="spellStart"/>
      <w:r w:rsidRPr="00A72F83">
        <w:rPr>
          <w:rFonts w:ascii="Times New Roman" w:hAnsi="Times New Roman"/>
          <w:sz w:val="24"/>
          <w:szCs w:val="24"/>
          <w:lang w:val="uk-UA"/>
        </w:rPr>
        <w:t>Космодемянської</w:t>
      </w:r>
      <w:proofErr w:type="spellEnd"/>
      <w:r w:rsidRPr="00A72F83">
        <w:rPr>
          <w:rFonts w:ascii="Times New Roman" w:hAnsi="Times New Roman"/>
          <w:sz w:val="24"/>
          <w:szCs w:val="24"/>
          <w:lang w:val="uk-UA"/>
        </w:rPr>
        <w:t xml:space="preserve">,  вул. Леніна (Каштанова),  кв. Луначарського, вул. Матросова,  вул. Макарова, кв. Незалежності, вул. О. Невського, вул. </w:t>
      </w:r>
      <w:proofErr w:type="spellStart"/>
      <w:r w:rsidRPr="00A72F83">
        <w:rPr>
          <w:rFonts w:ascii="Times New Roman" w:hAnsi="Times New Roman"/>
          <w:sz w:val="24"/>
          <w:szCs w:val="24"/>
          <w:lang w:val="uk-UA"/>
        </w:rPr>
        <w:t>Набережна-</w:t>
      </w:r>
      <w:proofErr w:type="spellEnd"/>
      <w:r w:rsidRPr="00A72F83">
        <w:rPr>
          <w:rFonts w:ascii="Times New Roman" w:hAnsi="Times New Roman"/>
          <w:sz w:val="24"/>
          <w:szCs w:val="24"/>
          <w:lang w:val="uk-UA"/>
        </w:rPr>
        <w:t xml:space="preserve"> Водокачка, пл. Привокзальна, пл. 50 річчя Перемоги, (пл./</w:t>
      </w:r>
      <w:proofErr w:type="spellStart"/>
      <w:r w:rsidRPr="00A72F83">
        <w:rPr>
          <w:rFonts w:ascii="Times New Roman" w:hAnsi="Times New Roman"/>
          <w:sz w:val="24"/>
          <w:szCs w:val="24"/>
          <w:lang w:val="uk-UA"/>
        </w:rPr>
        <w:t>вул</w:t>
      </w:r>
      <w:proofErr w:type="spellEnd"/>
      <w:r w:rsidRPr="00A72F83">
        <w:rPr>
          <w:rFonts w:ascii="Times New Roman" w:hAnsi="Times New Roman"/>
          <w:sz w:val="24"/>
          <w:szCs w:val="24"/>
          <w:lang w:val="uk-UA"/>
        </w:rPr>
        <w:t xml:space="preserve"> 1 травня),  вул. Привокзальна, пров. </w:t>
      </w:r>
      <w:proofErr w:type="spellStart"/>
      <w:r w:rsidRPr="00A72F83">
        <w:rPr>
          <w:rFonts w:ascii="Times New Roman" w:hAnsi="Times New Roman"/>
          <w:sz w:val="24"/>
          <w:szCs w:val="24"/>
          <w:lang w:val="uk-UA"/>
        </w:rPr>
        <w:t>Проспектний</w:t>
      </w:r>
      <w:proofErr w:type="spellEnd"/>
      <w:r w:rsidRPr="00A72F83">
        <w:rPr>
          <w:rFonts w:ascii="Times New Roman" w:hAnsi="Times New Roman"/>
          <w:sz w:val="24"/>
          <w:szCs w:val="24"/>
          <w:lang w:val="uk-UA"/>
        </w:rPr>
        <w:t xml:space="preserve">, вул. Первомайська до буд. 64 та буд 51,  пров. Промисловий,  пров. Пролетарський, вул. Первомайська </w:t>
      </w:r>
      <w:proofErr w:type="spellStart"/>
      <w:r w:rsidRPr="00A72F83">
        <w:rPr>
          <w:rFonts w:ascii="Times New Roman" w:hAnsi="Times New Roman"/>
          <w:sz w:val="24"/>
          <w:szCs w:val="24"/>
          <w:lang w:val="uk-UA"/>
        </w:rPr>
        <w:t>–Набережна</w:t>
      </w:r>
      <w:proofErr w:type="spellEnd"/>
      <w:r w:rsidRPr="00A72F83">
        <w:rPr>
          <w:rFonts w:ascii="Times New Roman" w:hAnsi="Times New Roman"/>
          <w:sz w:val="24"/>
          <w:szCs w:val="24"/>
          <w:lang w:val="uk-UA"/>
        </w:rPr>
        <w:t xml:space="preserve">, пл. Радянська, пров. Роз’їзний, вул. Суворова, вул. Садова від буд 10 до буд  201 ,  вул. Свердлова до буд. 60 включно, вул. Садово-Набережна, вул. Стадіонна, пров. Театральний,  вул. Челюскінців, вул. Шевченко, </w:t>
      </w:r>
    </w:p>
    <w:p w:rsidR="00A72F83" w:rsidRDefault="00A72F83" w:rsidP="00A72F83">
      <w:pPr>
        <w:spacing w:after="0" w:line="240" w:lineRule="auto"/>
        <w:jc w:val="both"/>
        <w:rPr>
          <w:rFonts w:ascii="Times New Roman" w:hAnsi="Times New Roman"/>
          <w:sz w:val="24"/>
          <w:szCs w:val="24"/>
          <w:lang w:val="uk-UA"/>
        </w:rPr>
      </w:pPr>
    </w:p>
    <w:p w:rsidR="00A72F83" w:rsidRDefault="00A72F83" w:rsidP="00A72F83">
      <w:pPr>
        <w:spacing w:after="0" w:line="240" w:lineRule="auto"/>
        <w:jc w:val="both"/>
        <w:rPr>
          <w:rFonts w:ascii="Times New Roman" w:hAnsi="Times New Roman"/>
          <w:sz w:val="24"/>
          <w:szCs w:val="24"/>
          <w:lang w:val="uk-UA"/>
        </w:rPr>
      </w:pPr>
    </w:p>
    <w:p w:rsidR="00A72F83" w:rsidRPr="00A72F83" w:rsidRDefault="00A72F83" w:rsidP="00A72F83">
      <w:pPr>
        <w:spacing w:after="0" w:line="240" w:lineRule="auto"/>
        <w:jc w:val="both"/>
        <w:rPr>
          <w:rFonts w:ascii="Times New Roman" w:hAnsi="Times New Roman"/>
          <w:sz w:val="24"/>
          <w:szCs w:val="24"/>
          <w:lang w:val="uk-UA"/>
        </w:rPr>
      </w:pPr>
    </w:p>
    <w:p w:rsidR="00A72F83" w:rsidRPr="00A72F83" w:rsidRDefault="00A72F83" w:rsidP="00A72F83">
      <w:pPr>
        <w:spacing w:after="0" w:line="240" w:lineRule="auto"/>
        <w:jc w:val="both"/>
        <w:rPr>
          <w:rFonts w:ascii="Times New Roman" w:hAnsi="Times New Roman"/>
          <w:sz w:val="24"/>
          <w:szCs w:val="24"/>
          <w:lang w:val="uk-UA"/>
        </w:rPr>
      </w:pP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b/>
          <w:sz w:val="24"/>
          <w:szCs w:val="24"/>
          <w:lang w:val="uk-UA"/>
        </w:rPr>
        <w:lastRenderedPageBreak/>
        <w:t>ІІ зона</w:t>
      </w:r>
      <w:r w:rsidRPr="00A72F83">
        <w:rPr>
          <w:rFonts w:ascii="Times New Roman" w:hAnsi="Times New Roman"/>
          <w:sz w:val="24"/>
          <w:szCs w:val="24"/>
          <w:lang w:val="uk-UA"/>
        </w:rPr>
        <w:t xml:space="preserve"> -  інші вул. м. Сватове, вулиці с. Сосновий, с. Дачне, с. </w:t>
      </w:r>
      <w:proofErr w:type="spellStart"/>
      <w:r w:rsidRPr="00A72F83">
        <w:rPr>
          <w:rFonts w:ascii="Times New Roman" w:hAnsi="Times New Roman"/>
          <w:sz w:val="24"/>
          <w:szCs w:val="24"/>
          <w:lang w:val="uk-UA"/>
        </w:rPr>
        <w:t>Зміївка</w:t>
      </w:r>
      <w:proofErr w:type="spellEnd"/>
    </w:p>
    <w:p w:rsidR="00A72F83" w:rsidRPr="00A72F83" w:rsidRDefault="00A72F83" w:rsidP="00A72F83">
      <w:pPr>
        <w:numPr>
          <w:ilvl w:val="1"/>
          <w:numId w:val="2"/>
        </w:num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Ставки податку </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59"/>
        <w:gridCol w:w="1701"/>
        <w:gridCol w:w="1851"/>
        <w:gridCol w:w="1407"/>
      </w:tblGrid>
      <w:tr w:rsidR="00A72F83" w:rsidRPr="00A72F83" w:rsidTr="004B2508">
        <w:tc>
          <w:tcPr>
            <w:tcW w:w="3085" w:type="dxa"/>
            <w:vMerge w:val="restart"/>
            <w:shd w:val="clear" w:color="auto" w:fill="auto"/>
          </w:tcPr>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Назва об’єкту оподаткування  </w:t>
            </w:r>
          </w:p>
        </w:tc>
        <w:tc>
          <w:tcPr>
            <w:tcW w:w="3260" w:type="dxa"/>
            <w:gridSpan w:val="2"/>
            <w:shd w:val="clear" w:color="auto" w:fill="auto"/>
          </w:tcPr>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Фізичні особи</w:t>
            </w:r>
          </w:p>
        </w:tc>
        <w:tc>
          <w:tcPr>
            <w:tcW w:w="3258" w:type="dxa"/>
            <w:gridSpan w:val="2"/>
            <w:shd w:val="clear" w:color="auto" w:fill="auto"/>
          </w:tcPr>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Юридичні особи,</w:t>
            </w: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фізичні особи - підприємці</w:t>
            </w:r>
          </w:p>
        </w:tc>
      </w:tr>
      <w:tr w:rsidR="00A72F83" w:rsidRPr="00A72F83" w:rsidTr="004B2508">
        <w:tc>
          <w:tcPr>
            <w:tcW w:w="3085" w:type="dxa"/>
            <w:vMerge/>
            <w:shd w:val="clear" w:color="auto" w:fill="auto"/>
          </w:tcPr>
          <w:p w:rsidR="00A72F83" w:rsidRPr="00A72F83" w:rsidRDefault="00A72F83" w:rsidP="004B2508">
            <w:pPr>
              <w:spacing w:after="0" w:line="240" w:lineRule="auto"/>
              <w:jc w:val="both"/>
              <w:rPr>
                <w:rFonts w:ascii="Times New Roman" w:hAnsi="Times New Roman"/>
                <w:sz w:val="24"/>
                <w:szCs w:val="24"/>
                <w:lang w:val="uk-UA"/>
              </w:rPr>
            </w:pPr>
          </w:p>
        </w:tc>
        <w:tc>
          <w:tcPr>
            <w:tcW w:w="1559" w:type="dxa"/>
            <w:shd w:val="clear" w:color="auto" w:fill="auto"/>
          </w:tcPr>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І зона</w:t>
            </w:r>
          </w:p>
        </w:tc>
        <w:tc>
          <w:tcPr>
            <w:tcW w:w="1701" w:type="dxa"/>
            <w:shd w:val="clear" w:color="auto" w:fill="auto"/>
          </w:tcPr>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ІІ зона</w:t>
            </w:r>
          </w:p>
        </w:tc>
        <w:tc>
          <w:tcPr>
            <w:tcW w:w="1851" w:type="dxa"/>
            <w:shd w:val="clear" w:color="auto" w:fill="auto"/>
          </w:tcPr>
          <w:p w:rsidR="00A72F83" w:rsidRPr="00A72F83" w:rsidRDefault="00A72F83" w:rsidP="004B2508">
            <w:pPr>
              <w:spacing w:after="0" w:line="240" w:lineRule="auto"/>
              <w:ind w:left="-110" w:firstLine="110"/>
              <w:jc w:val="center"/>
              <w:rPr>
                <w:rFonts w:ascii="Times New Roman" w:hAnsi="Times New Roman"/>
                <w:sz w:val="24"/>
                <w:szCs w:val="24"/>
                <w:lang w:val="uk-UA"/>
              </w:rPr>
            </w:pPr>
            <w:r w:rsidRPr="00A72F83">
              <w:rPr>
                <w:rFonts w:ascii="Times New Roman" w:hAnsi="Times New Roman"/>
                <w:sz w:val="24"/>
                <w:szCs w:val="24"/>
                <w:lang w:val="uk-UA"/>
              </w:rPr>
              <w:t>І зона</w:t>
            </w:r>
          </w:p>
        </w:tc>
        <w:tc>
          <w:tcPr>
            <w:tcW w:w="1407" w:type="dxa"/>
            <w:shd w:val="clear" w:color="auto" w:fill="auto"/>
          </w:tcPr>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ІІ зона</w:t>
            </w:r>
          </w:p>
        </w:tc>
      </w:tr>
      <w:tr w:rsidR="00A72F83" w:rsidRPr="00A72F83" w:rsidTr="004B2508">
        <w:tc>
          <w:tcPr>
            <w:tcW w:w="3085" w:type="dxa"/>
            <w:shd w:val="clear" w:color="auto" w:fill="auto"/>
          </w:tcPr>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1. Житлові будинки садибного типу  одноквартирні</w:t>
            </w:r>
          </w:p>
          <w:p w:rsidR="00A72F83" w:rsidRPr="00A72F83" w:rsidRDefault="00A72F83" w:rsidP="004B2508">
            <w:pPr>
              <w:spacing w:after="0" w:line="240" w:lineRule="auto"/>
              <w:jc w:val="both"/>
              <w:rPr>
                <w:rFonts w:ascii="Times New Roman" w:hAnsi="Times New Roman"/>
                <w:sz w:val="24"/>
                <w:szCs w:val="24"/>
                <w:lang w:val="uk-UA"/>
              </w:rPr>
            </w:pP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2. Квартири в житлових будинках квартирного типу </w:t>
            </w: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одноповерхові. </w:t>
            </w:r>
          </w:p>
          <w:p w:rsidR="00A72F83" w:rsidRPr="00A72F83" w:rsidRDefault="00A72F83" w:rsidP="004B2508">
            <w:pPr>
              <w:spacing w:after="0" w:line="240" w:lineRule="auto"/>
              <w:jc w:val="both"/>
              <w:rPr>
                <w:rFonts w:ascii="Times New Roman" w:hAnsi="Times New Roman"/>
                <w:sz w:val="24"/>
                <w:szCs w:val="24"/>
                <w:lang w:val="uk-UA"/>
              </w:rPr>
            </w:pP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3. прибудова до житлового будинку </w:t>
            </w:r>
          </w:p>
          <w:p w:rsidR="00A72F83" w:rsidRPr="00A72F83" w:rsidRDefault="00A72F83" w:rsidP="004B2508">
            <w:pPr>
              <w:spacing w:after="0" w:line="240" w:lineRule="auto"/>
              <w:jc w:val="both"/>
              <w:rPr>
                <w:rFonts w:ascii="Times New Roman" w:hAnsi="Times New Roman"/>
                <w:sz w:val="24"/>
                <w:szCs w:val="24"/>
                <w:lang w:val="uk-UA"/>
              </w:rPr>
            </w:pP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4. квартира в багатоповерховому будинку;</w:t>
            </w:r>
          </w:p>
          <w:p w:rsidR="00A72F83" w:rsidRPr="00A72F83" w:rsidRDefault="00A72F83" w:rsidP="004B2508">
            <w:pPr>
              <w:spacing w:after="0" w:line="240" w:lineRule="auto"/>
              <w:jc w:val="both"/>
              <w:rPr>
                <w:rFonts w:ascii="Times New Roman" w:hAnsi="Times New Roman"/>
                <w:sz w:val="24"/>
                <w:szCs w:val="24"/>
                <w:lang w:val="uk-UA"/>
              </w:rPr>
            </w:pP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5. котедж </w:t>
            </w:r>
          </w:p>
          <w:p w:rsidR="00A72F83" w:rsidRPr="00A72F83" w:rsidRDefault="00A72F83" w:rsidP="004B2508">
            <w:pPr>
              <w:spacing w:after="0" w:line="240" w:lineRule="auto"/>
              <w:jc w:val="both"/>
              <w:rPr>
                <w:rFonts w:ascii="Times New Roman" w:hAnsi="Times New Roman"/>
                <w:sz w:val="24"/>
                <w:szCs w:val="24"/>
                <w:lang w:val="uk-UA"/>
              </w:rPr>
            </w:pP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6. кімнати у багатосімейних (комунальних) квартирах </w:t>
            </w:r>
          </w:p>
          <w:p w:rsidR="00A72F83" w:rsidRPr="00A72F83" w:rsidRDefault="00A72F83" w:rsidP="004B2508">
            <w:pPr>
              <w:spacing w:after="0" w:line="240" w:lineRule="auto"/>
              <w:jc w:val="both"/>
              <w:rPr>
                <w:rFonts w:ascii="Times New Roman" w:hAnsi="Times New Roman"/>
                <w:sz w:val="24"/>
                <w:szCs w:val="24"/>
                <w:lang w:val="uk-UA"/>
              </w:rPr>
            </w:pP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7. садовий будинок</w:t>
            </w: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 </w:t>
            </w: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8. дачний будинок</w:t>
            </w:r>
          </w:p>
          <w:p w:rsidR="00A72F83" w:rsidRPr="00A72F83" w:rsidRDefault="00A72F83" w:rsidP="004B2508">
            <w:pPr>
              <w:spacing w:after="0" w:line="240" w:lineRule="auto"/>
              <w:jc w:val="both"/>
              <w:rPr>
                <w:rFonts w:ascii="Times New Roman" w:hAnsi="Times New Roman"/>
                <w:sz w:val="24"/>
                <w:szCs w:val="24"/>
                <w:lang w:val="uk-UA"/>
              </w:rPr>
            </w:pP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9. будівлі готельні  </w:t>
            </w:r>
          </w:p>
          <w:p w:rsidR="00A72F83" w:rsidRPr="00A72F83" w:rsidRDefault="00A72F83" w:rsidP="004B2508">
            <w:pPr>
              <w:spacing w:after="0" w:line="240" w:lineRule="auto"/>
              <w:jc w:val="both"/>
              <w:rPr>
                <w:rFonts w:ascii="Times New Roman" w:hAnsi="Times New Roman"/>
                <w:sz w:val="24"/>
                <w:szCs w:val="24"/>
                <w:lang w:val="uk-UA"/>
              </w:rPr>
            </w:pP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10. будівлі офісні   </w:t>
            </w:r>
          </w:p>
          <w:p w:rsidR="00A72F83" w:rsidRPr="00A72F83" w:rsidRDefault="00A72F83" w:rsidP="004B2508">
            <w:pPr>
              <w:spacing w:after="0" w:line="240" w:lineRule="auto"/>
              <w:jc w:val="both"/>
              <w:rPr>
                <w:rFonts w:ascii="Times New Roman" w:hAnsi="Times New Roman"/>
                <w:sz w:val="24"/>
                <w:szCs w:val="24"/>
                <w:lang w:val="uk-UA"/>
              </w:rPr>
            </w:pP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11. будівлі торговельні </w:t>
            </w:r>
          </w:p>
          <w:p w:rsidR="00A72F83" w:rsidRPr="00A72F83" w:rsidRDefault="00A72F83" w:rsidP="004B2508">
            <w:pPr>
              <w:spacing w:after="0" w:line="240" w:lineRule="auto"/>
              <w:jc w:val="both"/>
              <w:rPr>
                <w:rFonts w:ascii="Times New Roman" w:hAnsi="Times New Roman"/>
                <w:sz w:val="24"/>
                <w:szCs w:val="24"/>
                <w:lang w:val="uk-UA"/>
              </w:rPr>
            </w:pP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12 гаражі </w:t>
            </w:r>
          </w:p>
          <w:p w:rsidR="00A72F83" w:rsidRPr="00A72F83" w:rsidRDefault="00A72F83" w:rsidP="004B2508">
            <w:pPr>
              <w:spacing w:after="0" w:line="240" w:lineRule="auto"/>
              <w:jc w:val="both"/>
              <w:rPr>
                <w:rFonts w:ascii="Times New Roman" w:hAnsi="Times New Roman"/>
                <w:sz w:val="24"/>
                <w:szCs w:val="24"/>
                <w:lang w:val="uk-UA"/>
              </w:rPr>
            </w:pP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13. будівлі промислові та склади;</w:t>
            </w:r>
          </w:p>
          <w:p w:rsidR="00A72F83" w:rsidRPr="00A72F83" w:rsidRDefault="00A72F83" w:rsidP="004B2508">
            <w:pPr>
              <w:spacing w:after="0" w:line="240" w:lineRule="auto"/>
              <w:jc w:val="both"/>
              <w:rPr>
                <w:rFonts w:ascii="Times New Roman" w:hAnsi="Times New Roman"/>
                <w:sz w:val="24"/>
                <w:szCs w:val="24"/>
                <w:lang w:val="uk-UA"/>
              </w:rPr>
            </w:pP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14. будівлі для публічних виступів (казино, ігорні будинки);</w:t>
            </w:r>
          </w:p>
          <w:p w:rsidR="00A72F83" w:rsidRPr="00A72F83" w:rsidRDefault="00A72F83" w:rsidP="004B2508">
            <w:pPr>
              <w:spacing w:after="0" w:line="240" w:lineRule="auto"/>
              <w:jc w:val="both"/>
              <w:rPr>
                <w:rFonts w:ascii="Times New Roman" w:hAnsi="Times New Roman"/>
                <w:sz w:val="24"/>
                <w:szCs w:val="24"/>
                <w:lang w:val="uk-UA"/>
              </w:rPr>
            </w:pP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15. господарські (присадибні) будівлі </w:t>
            </w:r>
          </w:p>
          <w:p w:rsidR="00A72F83" w:rsidRPr="00A72F83" w:rsidRDefault="00A72F83" w:rsidP="004B2508">
            <w:pPr>
              <w:spacing w:after="0" w:line="240" w:lineRule="auto"/>
              <w:jc w:val="both"/>
              <w:rPr>
                <w:rFonts w:ascii="Times New Roman" w:hAnsi="Times New Roman"/>
                <w:sz w:val="24"/>
                <w:szCs w:val="24"/>
                <w:lang w:val="uk-UA"/>
              </w:rPr>
            </w:pPr>
          </w:p>
          <w:p w:rsidR="00A72F83" w:rsidRPr="00A72F83" w:rsidRDefault="00A72F83" w:rsidP="004B2508">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16.  інші будівлі</w:t>
            </w:r>
          </w:p>
        </w:tc>
        <w:tc>
          <w:tcPr>
            <w:tcW w:w="1559" w:type="dxa"/>
            <w:shd w:val="clear" w:color="auto" w:fill="auto"/>
          </w:tcPr>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0,8</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0,7</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0,9</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0,9</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2</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0,8</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0,7</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0,5</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 xml:space="preserve">0,5 </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tc>
        <w:tc>
          <w:tcPr>
            <w:tcW w:w="1701" w:type="dxa"/>
            <w:shd w:val="clear" w:color="auto" w:fill="auto"/>
          </w:tcPr>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0,6</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0,5</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0,7</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0,8</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0,9</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1,9</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0,4</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0,3</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0,4</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 xml:space="preserve">0,4 </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tc>
        <w:tc>
          <w:tcPr>
            <w:tcW w:w="1851" w:type="dxa"/>
            <w:shd w:val="clear" w:color="auto" w:fill="auto"/>
          </w:tcPr>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2</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2</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1,9</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2</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2</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2</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tc>
        <w:tc>
          <w:tcPr>
            <w:tcW w:w="1407" w:type="dxa"/>
            <w:shd w:val="clear" w:color="auto" w:fill="auto"/>
          </w:tcPr>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1,8</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1,9</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1,8</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1,9</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2</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2</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0,9</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0,9</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p>
          <w:p w:rsidR="00A72F83" w:rsidRPr="00A72F83" w:rsidRDefault="00A72F83" w:rsidP="004B2508">
            <w:pPr>
              <w:spacing w:after="0" w:line="240" w:lineRule="auto"/>
              <w:jc w:val="center"/>
              <w:rPr>
                <w:rFonts w:ascii="Times New Roman" w:hAnsi="Times New Roman"/>
                <w:sz w:val="24"/>
                <w:szCs w:val="24"/>
                <w:lang w:val="uk-UA"/>
              </w:rPr>
            </w:pPr>
            <w:r w:rsidRPr="00A72F83">
              <w:rPr>
                <w:rFonts w:ascii="Times New Roman" w:hAnsi="Times New Roman"/>
                <w:sz w:val="24"/>
                <w:szCs w:val="24"/>
                <w:lang w:val="uk-UA"/>
              </w:rPr>
              <w:t>1</w:t>
            </w:r>
          </w:p>
        </w:tc>
      </w:tr>
    </w:tbl>
    <w:p w:rsidR="00A72F83" w:rsidRPr="00A72F83" w:rsidRDefault="00A72F83" w:rsidP="00A72F83">
      <w:pPr>
        <w:spacing w:after="0" w:line="240" w:lineRule="auto"/>
        <w:jc w:val="both"/>
        <w:rPr>
          <w:rFonts w:ascii="Times New Roman" w:hAnsi="Times New Roman"/>
          <w:sz w:val="24"/>
          <w:szCs w:val="24"/>
          <w:lang w:val="uk-UA"/>
        </w:rPr>
      </w:pPr>
    </w:p>
    <w:p w:rsidR="00A72F83" w:rsidRDefault="00A72F83" w:rsidP="00A72F83">
      <w:pPr>
        <w:spacing w:after="0" w:line="240" w:lineRule="auto"/>
        <w:jc w:val="both"/>
        <w:rPr>
          <w:rFonts w:ascii="Times New Roman" w:hAnsi="Times New Roman"/>
          <w:b/>
          <w:i/>
          <w:sz w:val="24"/>
          <w:szCs w:val="24"/>
          <w:lang w:val="uk-UA"/>
        </w:rPr>
      </w:pPr>
    </w:p>
    <w:p w:rsidR="00A72F83" w:rsidRDefault="00A72F83" w:rsidP="00A72F83">
      <w:pPr>
        <w:spacing w:after="0" w:line="240" w:lineRule="auto"/>
        <w:jc w:val="both"/>
        <w:rPr>
          <w:rFonts w:ascii="Times New Roman" w:hAnsi="Times New Roman"/>
          <w:b/>
          <w:i/>
          <w:sz w:val="24"/>
          <w:szCs w:val="24"/>
          <w:lang w:val="uk-UA"/>
        </w:rPr>
      </w:pPr>
    </w:p>
    <w:p w:rsidR="00A72F83" w:rsidRPr="00A72F83" w:rsidRDefault="00A72F83" w:rsidP="00A72F83">
      <w:pPr>
        <w:spacing w:after="0" w:line="240" w:lineRule="auto"/>
        <w:jc w:val="both"/>
        <w:rPr>
          <w:rFonts w:ascii="Times New Roman" w:hAnsi="Times New Roman"/>
          <w:b/>
          <w:i/>
          <w:sz w:val="24"/>
          <w:szCs w:val="24"/>
          <w:lang w:val="uk-UA"/>
        </w:rPr>
      </w:pPr>
      <w:bookmarkStart w:id="0" w:name="_GoBack"/>
      <w:bookmarkEnd w:id="0"/>
      <w:r w:rsidRPr="00A72F83">
        <w:rPr>
          <w:rFonts w:ascii="Times New Roman" w:hAnsi="Times New Roman"/>
          <w:b/>
          <w:i/>
          <w:sz w:val="24"/>
          <w:szCs w:val="24"/>
          <w:lang w:val="uk-UA"/>
        </w:rPr>
        <w:lastRenderedPageBreak/>
        <w:t xml:space="preserve">6. Податковий період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266.6.1. Базовий податковий (звітний) період дорівнює календарному року. </w:t>
      </w:r>
    </w:p>
    <w:p w:rsidR="00A72F83" w:rsidRPr="00A72F83" w:rsidRDefault="00A72F83" w:rsidP="00A72F83">
      <w:pPr>
        <w:spacing w:after="0" w:line="240" w:lineRule="auto"/>
        <w:jc w:val="both"/>
        <w:rPr>
          <w:rFonts w:ascii="Times New Roman" w:hAnsi="Times New Roman"/>
          <w:sz w:val="24"/>
          <w:szCs w:val="24"/>
          <w:lang w:val="uk-UA"/>
        </w:rPr>
      </w:pPr>
    </w:p>
    <w:p w:rsidR="00A72F83" w:rsidRPr="00A72F83" w:rsidRDefault="00A72F83" w:rsidP="00A72F83">
      <w:pPr>
        <w:spacing w:after="0" w:line="240" w:lineRule="auto"/>
        <w:jc w:val="both"/>
        <w:rPr>
          <w:rFonts w:ascii="Times New Roman" w:hAnsi="Times New Roman"/>
          <w:b/>
          <w:i/>
          <w:sz w:val="24"/>
          <w:szCs w:val="24"/>
          <w:lang w:val="uk-UA"/>
        </w:rPr>
      </w:pPr>
      <w:r w:rsidRPr="00A72F83">
        <w:rPr>
          <w:rFonts w:ascii="Times New Roman" w:hAnsi="Times New Roman"/>
          <w:b/>
          <w:i/>
          <w:sz w:val="24"/>
          <w:szCs w:val="24"/>
          <w:lang w:val="uk-UA"/>
        </w:rPr>
        <w:t xml:space="preserve">7. Порядок обчислення суми податку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підпункту.4.1 пункту 4 цього Положення, та пільги органів місцевого самоврядування з неоподатковуваної площі таких об’єктів та відповідної ставки податку;</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Положення та відповідної ставки податку;</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Положення та відповідної ставки податку;</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A72F83" w:rsidRPr="00A72F83" w:rsidRDefault="00A72F83" w:rsidP="00A72F83">
      <w:pPr>
        <w:spacing w:after="0" w:line="240" w:lineRule="auto"/>
        <w:ind w:firstLine="708"/>
        <w:jc w:val="both"/>
        <w:rPr>
          <w:rFonts w:ascii="Times New Roman" w:hAnsi="Times New Roman"/>
          <w:sz w:val="24"/>
          <w:szCs w:val="24"/>
          <w:lang w:val="uk-UA"/>
        </w:rPr>
      </w:pPr>
      <w:r w:rsidRPr="00A72F83">
        <w:rPr>
          <w:rFonts w:ascii="Times New Roman" w:hAnsi="Times New Roman"/>
          <w:sz w:val="24"/>
          <w:szCs w:val="24"/>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з урахуванням пільг встановлених п. 4.3. п 4 даного Положення та відповідної ставки податку.</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7.2. Податкове/податкові повідомлення-рішення про сплату суми/сум податку, обчисленого згідно з підпунктом 7.1 </w:t>
      </w:r>
      <w:r w:rsidRPr="00A72F83">
        <w:rPr>
          <w:rFonts w:ascii="Times New Roman" w:hAnsi="Times New Roman"/>
          <w:sz w:val="24"/>
          <w:szCs w:val="24"/>
          <w:lang w:val="uk-UA"/>
        </w:rPr>
        <w:br/>
        <w:t xml:space="preserve">пункту 7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A72F83" w:rsidRPr="00A72F83" w:rsidRDefault="00A72F83" w:rsidP="00A72F83">
      <w:pPr>
        <w:spacing w:after="0" w:line="240" w:lineRule="auto"/>
        <w:ind w:firstLine="708"/>
        <w:jc w:val="both"/>
        <w:rPr>
          <w:rFonts w:ascii="Times New Roman" w:hAnsi="Times New Roman"/>
          <w:sz w:val="24"/>
          <w:szCs w:val="24"/>
          <w:lang w:val="uk-UA"/>
        </w:rPr>
      </w:pPr>
      <w:r w:rsidRPr="00A72F83">
        <w:rPr>
          <w:rFonts w:ascii="Times New Roman" w:hAnsi="Times New Roman"/>
          <w:sz w:val="24"/>
          <w:szCs w:val="24"/>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A72F83" w:rsidRPr="00A72F83" w:rsidRDefault="00A72F83" w:rsidP="00A72F83">
      <w:pPr>
        <w:spacing w:after="0" w:line="240" w:lineRule="auto"/>
        <w:ind w:firstLine="708"/>
        <w:jc w:val="both"/>
        <w:rPr>
          <w:rFonts w:ascii="Times New Roman" w:hAnsi="Times New Roman"/>
          <w:sz w:val="24"/>
          <w:szCs w:val="24"/>
          <w:lang w:val="uk-UA"/>
        </w:rPr>
      </w:pPr>
      <w:r w:rsidRPr="00A72F83">
        <w:rPr>
          <w:rFonts w:ascii="Times New Roman" w:hAnsi="Times New Roman"/>
          <w:sz w:val="24"/>
          <w:szCs w:val="24"/>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A72F83" w:rsidRPr="00A72F83" w:rsidRDefault="00A72F83" w:rsidP="00A72F83">
      <w:pPr>
        <w:spacing w:after="0" w:line="240" w:lineRule="auto"/>
        <w:ind w:firstLine="708"/>
        <w:jc w:val="both"/>
        <w:rPr>
          <w:rFonts w:ascii="Times New Roman" w:hAnsi="Times New Roman"/>
          <w:sz w:val="24"/>
          <w:szCs w:val="24"/>
          <w:lang w:val="uk-UA"/>
        </w:rPr>
      </w:pPr>
      <w:r w:rsidRPr="00A72F83">
        <w:rPr>
          <w:rFonts w:ascii="Times New Roman" w:hAnsi="Times New Roman"/>
          <w:sz w:val="24"/>
          <w:szCs w:val="24"/>
          <w:lang w:val="uk-UA"/>
        </w:rPr>
        <w:t xml:space="preserve">Нарахування податку та надсилання (вручення) податкових повідомлень-рішень про сплату податку фізичним особам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A72F83" w:rsidRPr="00A72F83" w:rsidRDefault="00A72F83" w:rsidP="00A72F83">
      <w:pPr>
        <w:numPr>
          <w:ilvl w:val="0"/>
          <w:numId w:val="1"/>
        </w:num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об’єктів житлової та/або нежитлової нерухомості, в тому числі їх часток, що перебувають у власності платника податку;</w:t>
      </w:r>
    </w:p>
    <w:p w:rsidR="00A72F83" w:rsidRPr="00A72F83" w:rsidRDefault="00A72F83" w:rsidP="00A72F83">
      <w:pPr>
        <w:numPr>
          <w:ilvl w:val="0"/>
          <w:numId w:val="1"/>
        </w:num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lastRenderedPageBreak/>
        <w:t>розміру загальної площі об’єктів житлової та/або нежитлової нерухомості, що перебувають у власності платника податку;</w:t>
      </w:r>
    </w:p>
    <w:p w:rsidR="00A72F83" w:rsidRPr="00A72F83" w:rsidRDefault="00A72F83" w:rsidP="00A72F83">
      <w:pPr>
        <w:numPr>
          <w:ilvl w:val="0"/>
          <w:numId w:val="1"/>
        </w:num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права на користування пільгою із сплати податку; </w:t>
      </w:r>
    </w:p>
    <w:p w:rsidR="00A72F83" w:rsidRPr="00A72F83" w:rsidRDefault="00A72F83" w:rsidP="00A72F83">
      <w:pPr>
        <w:numPr>
          <w:ilvl w:val="0"/>
          <w:numId w:val="1"/>
        </w:num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розміру ставки податку; </w:t>
      </w:r>
    </w:p>
    <w:p w:rsidR="00A72F83" w:rsidRPr="00A72F83" w:rsidRDefault="00A72F83" w:rsidP="00A72F83">
      <w:pPr>
        <w:numPr>
          <w:ilvl w:val="0"/>
          <w:numId w:val="1"/>
        </w:num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нарахованої суми податку.</w:t>
      </w:r>
    </w:p>
    <w:p w:rsidR="00A72F83" w:rsidRPr="00A72F83" w:rsidRDefault="00A72F83" w:rsidP="00A72F83">
      <w:pPr>
        <w:spacing w:after="0" w:line="240" w:lineRule="auto"/>
        <w:ind w:firstLine="360"/>
        <w:jc w:val="both"/>
        <w:rPr>
          <w:rFonts w:ascii="Times New Roman" w:hAnsi="Times New Roman"/>
          <w:sz w:val="24"/>
          <w:szCs w:val="24"/>
          <w:lang w:val="uk-UA"/>
        </w:rPr>
      </w:pPr>
      <w:r w:rsidRPr="00A72F83">
        <w:rPr>
          <w:rFonts w:ascii="Times New Roman" w:hAnsi="Times New Roman"/>
          <w:sz w:val="24"/>
          <w:szCs w:val="24"/>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7.4. Органи державної реєстрації прав на нерухоме майно, </w:t>
      </w:r>
      <w:r w:rsidRPr="00A72F83">
        <w:rPr>
          <w:rFonts w:ascii="Times New Roman" w:hAnsi="Times New Roman"/>
          <w:sz w:val="24"/>
          <w:szCs w:val="24"/>
          <w:lang w:val="uk-UA"/>
        </w:rPr>
        <w:br/>
        <w:t xml:space="preserve">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7.5. Платники податку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A72F83" w:rsidRPr="00A72F83" w:rsidRDefault="00A72F83" w:rsidP="00A72F83">
      <w:pPr>
        <w:spacing w:after="0" w:line="240" w:lineRule="auto"/>
        <w:ind w:firstLine="708"/>
        <w:jc w:val="both"/>
        <w:rPr>
          <w:rFonts w:ascii="Times New Roman" w:hAnsi="Times New Roman"/>
          <w:sz w:val="24"/>
          <w:szCs w:val="24"/>
          <w:lang w:val="uk-UA"/>
        </w:rPr>
      </w:pPr>
      <w:r w:rsidRPr="00A72F83">
        <w:rPr>
          <w:rFonts w:ascii="Times New Roman" w:hAnsi="Times New Roman"/>
          <w:sz w:val="24"/>
          <w:szCs w:val="24"/>
          <w:lang w:val="uk-UA"/>
        </w:rPr>
        <w:t xml:space="preserve">Щодо новоствореного (нововведеного) об’єкта житлової та/або нежитлової нерухомості декларація юридичною особою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72F83" w:rsidRPr="00A72F83" w:rsidRDefault="00A72F83" w:rsidP="00A72F83">
      <w:pPr>
        <w:spacing w:after="0" w:line="240" w:lineRule="auto"/>
        <w:jc w:val="both"/>
        <w:rPr>
          <w:rFonts w:ascii="Times New Roman" w:hAnsi="Times New Roman"/>
          <w:sz w:val="24"/>
          <w:szCs w:val="24"/>
          <w:lang w:val="uk-UA"/>
        </w:rPr>
      </w:pPr>
    </w:p>
    <w:p w:rsidR="00A72F83" w:rsidRPr="00A72F83" w:rsidRDefault="00A72F83" w:rsidP="00A72F83">
      <w:pPr>
        <w:spacing w:after="0" w:line="240" w:lineRule="auto"/>
        <w:jc w:val="both"/>
        <w:rPr>
          <w:rFonts w:ascii="Times New Roman" w:hAnsi="Times New Roman"/>
          <w:b/>
          <w:i/>
          <w:sz w:val="24"/>
          <w:szCs w:val="24"/>
          <w:lang w:val="uk-UA"/>
        </w:rPr>
      </w:pPr>
      <w:r w:rsidRPr="00A72F83">
        <w:rPr>
          <w:rFonts w:ascii="Times New Roman" w:hAnsi="Times New Roman"/>
          <w:b/>
          <w:i/>
          <w:sz w:val="24"/>
          <w:szCs w:val="24"/>
          <w:lang w:val="uk-UA"/>
        </w:rPr>
        <w:t xml:space="preserve">8. Порядок обчислення сум податку в разі зміни власника об’єкта оподаткування податком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w:t>
      </w:r>
      <w:r w:rsidRPr="00A72F83">
        <w:rPr>
          <w:rFonts w:ascii="Times New Roman" w:hAnsi="Times New Roman"/>
          <w:sz w:val="24"/>
          <w:szCs w:val="24"/>
          <w:lang w:val="uk-UA"/>
        </w:rPr>
        <w:br/>
        <w:t xml:space="preserve">право власності на зазначений об’єкт оподаткування, а для нового власника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починаючи з місяця, в якому виникло право власності.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A72F83" w:rsidRPr="00A72F83" w:rsidRDefault="00A72F83" w:rsidP="00A72F83">
      <w:pPr>
        <w:spacing w:after="0" w:line="240" w:lineRule="auto"/>
        <w:jc w:val="both"/>
        <w:rPr>
          <w:rFonts w:ascii="Times New Roman" w:hAnsi="Times New Roman"/>
          <w:sz w:val="24"/>
          <w:szCs w:val="24"/>
          <w:lang w:val="uk-UA"/>
        </w:rPr>
      </w:pPr>
    </w:p>
    <w:p w:rsidR="00A72F83" w:rsidRPr="00A72F83" w:rsidRDefault="00A72F83" w:rsidP="00A72F83">
      <w:pPr>
        <w:spacing w:after="0" w:line="240" w:lineRule="auto"/>
        <w:jc w:val="both"/>
        <w:rPr>
          <w:rFonts w:ascii="Times New Roman" w:hAnsi="Times New Roman"/>
          <w:b/>
          <w:i/>
          <w:sz w:val="24"/>
          <w:szCs w:val="24"/>
          <w:lang w:val="uk-UA"/>
        </w:rPr>
      </w:pPr>
      <w:r w:rsidRPr="00A72F83">
        <w:rPr>
          <w:rFonts w:ascii="Times New Roman" w:hAnsi="Times New Roman"/>
          <w:b/>
          <w:i/>
          <w:sz w:val="24"/>
          <w:szCs w:val="24"/>
          <w:lang w:val="uk-UA"/>
        </w:rPr>
        <w:t xml:space="preserve">9. Порядок сплати податку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A72F83" w:rsidRPr="00A72F83" w:rsidRDefault="00A72F83" w:rsidP="00A72F83">
      <w:pPr>
        <w:spacing w:after="0" w:line="240" w:lineRule="auto"/>
        <w:jc w:val="both"/>
        <w:rPr>
          <w:rFonts w:ascii="Times New Roman" w:hAnsi="Times New Roman"/>
          <w:sz w:val="24"/>
          <w:szCs w:val="24"/>
          <w:lang w:val="uk-UA"/>
        </w:rPr>
      </w:pPr>
    </w:p>
    <w:p w:rsidR="00A72F83" w:rsidRPr="00A72F83" w:rsidRDefault="00A72F83" w:rsidP="00A72F83">
      <w:pPr>
        <w:spacing w:after="0" w:line="240" w:lineRule="auto"/>
        <w:jc w:val="both"/>
        <w:rPr>
          <w:rFonts w:ascii="Times New Roman" w:hAnsi="Times New Roman"/>
          <w:b/>
          <w:i/>
          <w:sz w:val="24"/>
          <w:szCs w:val="24"/>
          <w:lang w:val="uk-UA"/>
        </w:rPr>
      </w:pPr>
      <w:r w:rsidRPr="00A72F83">
        <w:rPr>
          <w:rFonts w:ascii="Times New Roman" w:hAnsi="Times New Roman"/>
          <w:b/>
          <w:i/>
          <w:sz w:val="24"/>
          <w:szCs w:val="24"/>
          <w:lang w:val="uk-UA"/>
        </w:rPr>
        <w:t xml:space="preserve">10. Строки сплати податку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266.10.1. Податкове зобов’язання за звітний рік з податку сплачується: </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а) фізичними особами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протягом 60 днів з дня вручення податкового повідомлення-рішення;</w:t>
      </w: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 xml:space="preserve">б) юридичними особами </w:t>
      </w:r>
      <w:r w:rsidRPr="00A72F83">
        <w:rPr>
          <w:rFonts w:ascii="Times New Roman" w:hAnsi="Times New Roman"/>
          <w:sz w:val="24"/>
          <w:szCs w:val="24"/>
          <w:lang w:val="uk-UA"/>
        </w:rPr>
        <w:sym w:font="Symbol" w:char="F02D"/>
      </w:r>
      <w:r w:rsidRPr="00A72F83">
        <w:rPr>
          <w:rFonts w:ascii="Times New Roman" w:hAnsi="Times New Roman"/>
          <w:sz w:val="24"/>
          <w:szCs w:val="24"/>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A72F83" w:rsidRPr="00A72F83" w:rsidRDefault="00A72F83" w:rsidP="00A72F83">
      <w:pPr>
        <w:spacing w:after="0" w:line="240" w:lineRule="auto"/>
        <w:jc w:val="both"/>
        <w:rPr>
          <w:rFonts w:ascii="Times New Roman" w:hAnsi="Times New Roman"/>
          <w:sz w:val="24"/>
          <w:szCs w:val="24"/>
          <w:lang w:val="uk-UA"/>
        </w:rPr>
      </w:pPr>
    </w:p>
    <w:p w:rsidR="00A72F83" w:rsidRPr="00A72F83" w:rsidRDefault="00A72F83" w:rsidP="00A72F83">
      <w:pPr>
        <w:spacing w:after="0" w:line="240" w:lineRule="auto"/>
        <w:jc w:val="both"/>
        <w:rPr>
          <w:rFonts w:ascii="Times New Roman" w:hAnsi="Times New Roman"/>
          <w:sz w:val="24"/>
          <w:szCs w:val="24"/>
          <w:lang w:val="uk-UA"/>
        </w:rPr>
      </w:pPr>
      <w:r w:rsidRPr="00A72F83">
        <w:rPr>
          <w:rFonts w:ascii="Times New Roman" w:hAnsi="Times New Roman"/>
          <w:sz w:val="24"/>
          <w:szCs w:val="24"/>
          <w:lang w:val="uk-UA"/>
        </w:rPr>
        <w:t>Секретар Сватівської міської ради                                                О.І.Євтушенко</w:t>
      </w:r>
    </w:p>
    <w:p w:rsidR="00A72F83" w:rsidRPr="00A72F83" w:rsidRDefault="00A72F83" w:rsidP="00A72F83">
      <w:pPr>
        <w:spacing w:after="0" w:line="240" w:lineRule="auto"/>
        <w:rPr>
          <w:rFonts w:ascii="Times New Roman" w:hAnsi="Times New Roman"/>
          <w:sz w:val="24"/>
          <w:szCs w:val="24"/>
          <w:lang w:val="uk-UA"/>
        </w:rPr>
      </w:pPr>
    </w:p>
    <w:p w:rsidR="00CB2A38" w:rsidRPr="00A72F83" w:rsidRDefault="00CB2A38">
      <w:pPr>
        <w:rPr>
          <w:sz w:val="24"/>
          <w:szCs w:val="24"/>
          <w:lang w:val="uk-UA"/>
        </w:rPr>
      </w:pPr>
    </w:p>
    <w:sectPr w:rsidR="00CB2A38" w:rsidRPr="00A72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D378C"/>
    <w:multiLevelType w:val="hybridMultilevel"/>
    <w:tmpl w:val="72A80698"/>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2E171C3"/>
    <w:multiLevelType w:val="multilevel"/>
    <w:tmpl w:val="1C6CB5EC"/>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F83"/>
    <w:rsid w:val="008E7AAC"/>
    <w:rsid w:val="009F2D88"/>
    <w:rsid w:val="00A72F83"/>
    <w:rsid w:val="00CB2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F8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2016-10-06T05:13:00Z</dcterms:created>
  <dcterms:modified xsi:type="dcterms:W3CDTF">2016-10-06T05:17:00Z</dcterms:modified>
</cp:coreProperties>
</file>